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tabs>
          <w:tab w:val="left" w:pos="8964"/>
        </w:tabs>
        <w:kinsoku/>
        <w:wordWrap w:val="0"/>
        <w:overflowPunct/>
        <w:topLinePunct w:val="0"/>
        <w:autoSpaceDE/>
        <w:autoSpaceDN/>
        <w:bidi w:val="0"/>
        <w:spacing w:line="560" w:lineRule="exact"/>
        <w:jc w:val="left"/>
        <w:textAlignment w:val="auto"/>
        <w:rPr>
          <w:rFonts w:hint="eastAsia" w:ascii="方正小标宋简体" w:hAnsi="方正小标宋简体" w:eastAsia="方正小标宋简体" w:cs="方正小标宋简体"/>
          <w:sz w:val="44"/>
          <w:szCs w:val="44"/>
          <w:lang w:eastAsia="zh-CN"/>
        </w:rPr>
      </w:pP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leftChars="0" w:firstLine="0" w:firstLineChars="0"/>
        <w:jc w:val="center"/>
        <w:textAlignment w:val="auto"/>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福建省药品监督管理局行政处罚决定书</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40" w:firstLineChars="200"/>
        <w:jc w:val="left"/>
        <w:textAlignment w:val="auto"/>
        <w:rPr>
          <w:rFonts w:hint="eastAsia" w:ascii="楷体" w:hAnsi="楷体" w:eastAsia="楷体" w:cs="楷体"/>
          <w:i w:val="0"/>
          <w:iCs w:val="0"/>
          <w:color w:val="auto"/>
          <w:kern w:val="0"/>
          <w:sz w:val="32"/>
          <w:szCs w:val="32"/>
          <w:u w:val="none"/>
          <w:lang w:val="en-US" w:eastAsia="zh-CN" w:bidi="ar"/>
        </w:rPr>
      </w:pPr>
      <w:r>
        <w:rPr>
          <w:rFonts w:hint="eastAsia" w:ascii="仿宋" w:hAnsi="仿宋" w:eastAsia="仿宋" w:cs="仿宋"/>
          <w:lang w:eastAsia="zh-CN"/>
        </w:rPr>
        <w:t xml:space="preserve"> </w:t>
      </w:r>
      <w:r>
        <w:rPr>
          <w:rFonts w:ascii="仿宋" w:hAnsi="仿宋" w:eastAsia="仿宋" w:cs="仿宋"/>
          <w:lang w:eastAsia="zh-CN"/>
        </w:rPr>
        <w:t xml:space="preserve">       </w:t>
      </w:r>
      <w:bookmarkStart w:id="1" w:name="_GoBack"/>
      <w:bookmarkEnd w:id="1"/>
      <w:r>
        <w:rPr>
          <w:rFonts w:ascii="仿宋" w:hAnsi="仿宋" w:eastAsia="仿宋" w:cs="仿宋"/>
          <w:lang w:eastAsia="zh-CN"/>
        </w:rPr>
        <w:t xml:space="preserve">            </w:t>
      </w:r>
      <w:r>
        <w:rPr>
          <w:rFonts w:hint="eastAsia" w:ascii="楷体" w:hAnsi="楷体" w:eastAsia="楷体" w:cs="楷体"/>
          <w:lang w:eastAsia="zh-CN"/>
        </w:rPr>
        <w:t xml:space="preserve">  </w:t>
      </w:r>
      <w:r>
        <w:rPr>
          <w:rFonts w:hint="eastAsia" w:ascii="CESI仿宋-GB2312" w:hAnsi="CESI仿宋-GB2312" w:eastAsia="CESI仿宋-GB2312" w:cs="CESI仿宋-GB2312"/>
          <w:lang w:eastAsia="zh-CN"/>
        </w:rPr>
        <w:t xml:space="preserve"> </w:t>
      </w:r>
      <w:r>
        <w:rPr>
          <w:rFonts w:hint="eastAsia" w:ascii="CESI仿宋-GB2312" w:hAnsi="CESI仿宋-GB2312" w:eastAsia="CESI仿宋-GB2312" w:cs="CESI仿宋-GB2312"/>
          <w:i w:val="0"/>
          <w:iCs w:val="0"/>
          <w:color w:val="000000" w:themeColor="text1"/>
          <w:kern w:val="0"/>
          <w:sz w:val="32"/>
          <w:szCs w:val="32"/>
          <w:u w:val="none"/>
          <w:lang w:val="en-US" w:eastAsia="zh-CN" w:bidi="ar"/>
          <w14:textFill>
            <w14:solidFill>
              <w14:schemeClr w14:val="tx1"/>
            </w14:solidFill>
          </w14:textFill>
        </w:rPr>
        <w:t>闽药监厦稽办〔2023〕</w:t>
      </w:r>
      <w:r>
        <w:rPr>
          <w:rFonts w:hint="eastAsia" w:ascii="CESI仿宋-GB2312" w:hAnsi="CESI仿宋-GB2312" w:eastAsia="CESI仿宋-GB2312" w:cs="CESI仿宋-GB2312"/>
          <w:i w:val="0"/>
          <w:iCs w:val="0"/>
          <w:color w:val="auto"/>
          <w:kern w:val="0"/>
          <w:sz w:val="32"/>
          <w:szCs w:val="32"/>
          <w:u w:val="none"/>
          <w:lang w:val="en-US" w:eastAsia="zh-CN" w:bidi="ar"/>
        </w:rPr>
        <w:t>3-07号</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CESI仿宋-GB2312" w:hAnsi="CESI仿宋-GB2312" w:eastAsia="CESI仿宋-GB2312" w:cs="CESI仿宋-GB2312"/>
          <w:sz w:val="32"/>
          <w:szCs w:val="32"/>
          <w:lang w:eastAsia="zh-CN"/>
        </w:rPr>
      </w:pP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CESI仿宋-GB2312" w:hAnsi="CESI仿宋-GB2312" w:eastAsia="CESI仿宋-GB2312" w:cs="CESI仿宋-GB2312"/>
          <w:kern w:val="2"/>
          <w:sz w:val="32"/>
          <w:szCs w:val="32"/>
          <w:lang w:eastAsia="zh-CN"/>
        </w:rPr>
      </w:pPr>
      <w:r>
        <w:rPr>
          <w:rFonts w:hint="eastAsia" w:ascii="CESI仿宋-GB2312" w:hAnsi="CESI仿宋-GB2312" w:eastAsia="CESI仿宋-GB2312" w:cs="CESI仿宋-GB2312"/>
          <w:sz w:val="32"/>
          <w:szCs w:val="32"/>
          <w:lang w:eastAsia="zh-CN"/>
        </w:rPr>
        <w:t>当事人：</w:t>
      </w:r>
      <w:r>
        <w:rPr>
          <w:rFonts w:hint="eastAsia" w:ascii="CESI仿宋-GB2312" w:hAnsi="CESI仿宋-GB2312" w:eastAsia="CESI仿宋-GB2312" w:cs="CESI仿宋-GB2312"/>
          <w:kern w:val="1"/>
          <w:sz w:val="32"/>
          <w:szCs w:val="32"/>
          <w:lang w:eastAsia="zh-CN"/>
        </w:rPr>
        <w:t>福建省火炘卫生用品有限公司</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CESI仿宋-GB2312" w:hAnsi="CESI仿宋-GB2312" w:eastAsia="CESI仿宋-GB2312" w:cs="CESI仿宋-GB2312"/>
          <w:sz w:val="32"/>
          <w:szCs w:val="32"/>
          <w:u w:val="single"/>
          <w:lang w:eastAsia="zh-CN"/>
        </w:rPr>
      </w:pPr>
      <w:r>
        <w:rPr>
          <w:rFonts w:hint="eastAsia" w:ascii="CESI仿宋-GB2312" w:hAnsi="CESI仿宋-GB2312" w:eastAsia="CESI仿宋-GB2312" w:cs="CESI仿宋-GB2312"/>
          <w:sz w:val="32"/>
          <w:szCs w:val="32"/>
          <w:lang w:eastAsia="zh-CN"/>
        </w:rPr>
        <w:t>主体资格证照名称：营业执照</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default" w:ascii="仿宋" w:hAnsi="仿宋" w:eastAsia="仿宋" w:cs="仿宋"/>
          <w:kern w:val="2"/>
          <w:sz w:val="32"/>
          <w:szCs w:val="32"/>
          <w:u w:val="none" w:color="auto"/>
          <w:lang w:val="en-US" w:eastAsia="zh-CN" w:bidi="ar-SA"/>
        </w:rPr>
      </w:pPr>
      <w:r>
        <w:rPr>
          <w:rFonts w:hint="eastAsia" w:ascii="CESI仿宋-GB2312" w:hAnsi="CESI仿宋-GB2312" w:eastAsia="CESI仿宋-GB2312" w:cs="CESI仿宋-GB2312"/>
          <w:sz w:val="32"/>
          <w:szCs w:val="32"/>
          <w:lang w:eastAsia="zh-CN"/>
        </w:rPr>
        <w:t>统一社会信用代码：</w:t>
      </w:r>
      <w:r>
        <w:rPr>
          <w:rFonts w:hint="eastAsia" w:ascii="仿宋" w:hAnsi="仿宋" w:eastAsia="仿宋" w:cs="仿宋"/>
          <w:kern w:val="2"/>
          <w:sz w:val="32"/>
          <w:szCs w:val="32"/>
          <w:u w:val="none" w:color="auto"/>
          <w:lang w:val="en-US" w:eastAsia="zh-CN" w:bidi="ar-SA"/>
        </w:rPr>
        <w:t>91350582MA33K11P8W</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default" w:ascii="仿宋" w:hAnsi="仿宋" w:eastAsia="仿宋" w:cs="仿宋"/>
          <w:kern w:val="2"/>
          <w:sz w:val="32"/>
          <w:szCs w:val="32"/>
          <w:u w:val="none" w:color="auto"/>
          <w:lang w:val="en-US" w:eastAsia="zh-CN" w:bidi="ar-SA"/>
        </w:rPr>
      </w:pPr>
      <w:r>
        <w:rPr>
          <w:rFonts w:hint="eastAsia" w:ascii="CESI仿宋-GB2312" w:hAnsi="CESI仿宋-GB2312" w:eastAsia="CESI仿宋-GB2312" w:cs="CESI仿宋-GB2312"/>
          <w:sz w:val="32"/>
          <w:szCs w:val="32"/>
          <w:lang w:eastAsia="zh-CN"/>
        </w:rPr>
        <w:t>住所：福建省泉州市晋江市经济开发区（五里园）长安路</w:t>
      </w:r>
      <w:r>
        <w:rPr>
          <w:rFonts w:hint="eastAsia" w:ascii="CESI仿宋-GB2312" w:hAnsi="CESI仿宋-GB2312" w:eastAsia="CESI仿宋-GB2312" w:cs="CESI仿宋-GB2312"/>
          <w:sz w:val="32"/>
          <w:szCs w:val="32"/>
          <w:lang w:val="en-US" w:eastAsia="zh-CN"/>
        </w:rPr>
        <w:t>12号5楼</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CESI仿宋-GB2312" w:hAnsi="CESI仿宋-GB2312" w:eastAsia="CESI仿宋-GB2312" w:cs="CESI仿宋-GB2312"/>
          <w:color w:val="00000A"/>
          <w:sz w:val="32"/>
          <w:szCs w:val="32"/>
          <w:lang w:eastAsia="zh-CN"/>
        </w:rPr>
      </w:pPr>
      <w:r>
        <w:rPr>
          <w:rFonts w:hint="eastAsia" w:ascii="CESI仿宋-GB2312" w:hAnsi="CESI仿宋-GB2312" w:eastAsia="CESI仿宋-GB2312" w:cs="CESI仿宋-GB2312"/>
          <w:sz w:val="32"/>
          <w:szCs w:val="32"/>
          <w:lang w:eastAsia="zh-CN"/>
        </w:rPr>
        <w:t>法定代表人：焦</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color w:val="00000A"/>
          <w:sz w:val="32"/>
          <w:szCs w:val="32"/>
          <w:lang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default" w:ascii="仿宋" w:hAnsi="仿宋" w:eastAsia="仿宋" w:cs="仿宋"/>
          <w:kern w:val="2"/>
          <w:sz w:val="32"/>
          <w:szCs w:val="32"/>
          <w:u w:val="none" w:color="auto"/>
          <w:lang w:val="en-US" w:eastAsia="zh-CN" w:bidi="ar-SA"/>
        </w:rPr>
      </w:pPr>
      <w:r>
        <w:rPr>
          <w:rFonts w:hint="eastAsia" w:ascii="CESI仿宋-GB2312" w:hAnsi="CESI仿宋-GB2312" w:eastAsia="CESI仿宋-GB2312" w:cs="CESI仿宋-GB2312"/>
          <w:sz w:val="32"/>
          <w:szCs w:val="32"/>
          <w:lang w:eastAsia="zh-CN"/>
        </w:rPr>
        <w:t>身份证号码：</w:t>
      </w:r>
      <w:r>
        <w:rPr>
          <w:rFonts w:hint="eastAsia" w:ascii="仿宋" w:hAnsi="仿宋" w:eastAsia="仿宋" w:cs="仿宋"/>
          <w:kern w:val="2"/>
          <w:sz w:val="32"/>
          <w:szCs w:val="32"/>
          <w:u w:val="none" w:color="auto"/>
          <w:lang w:val="en-US" w:eastAsia="zh-CN" w:bidi="ar-SA"/>
        </w:rPr>
        <w:t>360*********2493</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CESI仿宋-GB2312" w:hAnsi="CESI仿宋-GB2312" w:eastAsia="CESI仿宋-GB2312" w:cs="CESI仿宋-GB2312"/>
          <w:color w:val="00000A"/>
          <w:sz w:val="32"/>
          <w:szCs w:val="32"/>
          <w:lang w:eastAsia="zh-CN"/>
        </w:rPr>
      </w:pPr>
      <w:r>
        <w:rPr>
          <w:rFonts w:hint="eastAsia" w:ascii="CESI仿宋-GB2312" w:hAnsi="CESI仿宋-GB2312" w:eastAsia="CESI仿宋-GB2312" w:cs="CESI仿宋-GB2312"/>
          <w:color w:val="00000A"/>
          <w:sz w:val="32"/>
          <w:szCs w:val="32"/>
          <w:lang w:eastAsia="zh-CN"/>
        </w:rPr>
        <w:t>联系电话：</w:t>
      </w:r>
      <w:r>
        <w:rPr>
          <w:rFonts w:hint="eastAsia" w:ascii="仿宋" w:hAnsi="仿宋" w:eastAsia="仿宋" w:cs="仿宋"/>
          <w:kern w:val="2"/>
          <w:sz w:val="32"/>
          <w:szCs w:val="32"/>
          <w:u w:val="none" w:color="auto"/>
          <w:lang w:val="en-US" w:eastAsia="zh-CN" w:bidi="ar-SA"/>
        </w:rPr>
        <w:t xml:space="preserve">180*******78  </w:t>
      </w:r>
      <w:r>
        <w:rPr>
          <w:rFonts w:hint="eastAsia" w:ascii="CESI仿宋-GB2312" w:hAnsi="CESI仿宋-GB2312" w:eastAsia="CESI仿宋-GB2312" w:cs="CESI仿宋-GB2312"/>
          <w:color w:val="00000A"/>
          <w:sz w:val="32"/>
          <w:szCs w:val="32"/>
          <w:lang w:eastAsia="zh-CN"/>
        </w:rPr>
        <w:t xml:space="preserve">    </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仿宋" w:hAnsi="仿宋" w:eastAsia="仿宋" w:cs="仿宋"/>
          <w:kern w:val="2"/>
          <w:sz w:val="32"/>
          <w:szCs w:val="32"/>
          <w:u w:val="none" w:color="auto"/>
          <w:lang w:val="en-US" w:eastAsia="zh-CN" w:bidi="ar-SA"/>
        </w:rPr>
      </w:pPr>
      <w:r>
        <w:rPr>
          <w:rFonts w:hint="eastAsia" w:ascii="CESI仿宋-GB2312" w:hAnsi="CESI仿宋-GB2312" w:eastAsia="CESI仿宋-GB2312" w:cs="CESI仿宋-GB2312"/>
          <w:sz w:val="32"/>
          <w:szCs w:val="32"/>
          <w:lang w:eastAsia="zh-CN"/>
        </w:rPr>
        <w:t>联系地址：福建省泉州市晋江市经济开发区（五里园）长安路</w:t>
      </w:r>
      <w:r>
        <w:rPr>
          <w:rFonts w:hint="eastAsia" w:ascii="CESI仿宋-GB2312" w:hAnsi="CESI仿宋-GB2312" w:eastAsia="CESI仿宋-GB2312" w:cs="CESI仿宋-GB2312"/>
          <w:sz w:val="32"/>
          <w:szCs w:val="32"/>
          <w:lang w:val="en-US" w:eastAsia="zh-CN"/>
        </w:rPr>
        <w:t>12号5楼</w:t>
      </w:r>
    </w:p>
    <w:p>
      <w:pPr>
        <w:keepNext w:val="0"/>
        <w:keepLines w:val="0"/>
        <w:pageBreakBefore w:val="0"/>
        <w:widowControl w:val="0"/>
        <w:kinsoku/>
        <w:wordWrap w:val="0"/>
        <w:overflowPunct/>
        <w:topLinePunct w:val="0"/>
        <w:autoSpaceDE/>
        <w:autoSpaceDN/>
        <w:bidi w:val="0"/>
        <w:spacing w:line="560" w:lineRule="exact"/>
        <w:ind w:firstLine="640" w:firstLineChars="200"/>
        <w:jc w:val="left"/>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根据南昌市市场监督管理局《医疗器械监督抽检核查函》（洪市监械函〔2023〕45号）与《检验检测报告》（编号：YQCY20230023-NC，检验类别：监督抽检），</w:t>
      </w:r>
      <w:r>
        <w:rPr>
          <w:rFonts w:hint="eastAsia" w:ascii="仿宋" w:hAnsi="仿宋" w:eastAsia="仿宋" w:cs="仿宋"/>
          <w:sz w:val="32"/>
          <w:szCs w:val="32"/>
        </w:rPr>
        <w:t>当事人生产</w:t>
      </w:r>
      <w:r>
        <w:rPr>
          <w:rFonts w:hint="eastAsia" w:ascii="仿宋" w:hAnsi="仿宋" w:eastAsia="仿宋" w:cs="仿宋"/>
          <w:kern w:val="2"/>
          <w:sz w:val="32"/>
          <w:szCs w:val="32"/>
          <w:u w:val="none" w:color="auto"/>
          <w:lang w:val="en-US" w:eastAsia="zh-CN" w:bidi="ar-SA"/>
        </w:rPr>
        <w:t>的医用防护口罩（规格型号：无菌型折叠耳挂式-中号，批号：20221106）检验结论为不合格，具体不合格项目是密合性。2023年9月18日，我局向</w:t>
      </w:r>
      <w:r>
        <w:rPr>
          <w:rFonts w:hint="eastAsia" w:ascii="仿宋" w:hAnsi="仿宋" w:eastAsia="仿宋" w:cs="Mongolian Baiti"/>
          <w:kern w:val="1"/>
          <w:sz w:val="32"/>
          <w:szCs w:val="32"/>
        </w:rPr>
        <w:t>当事人</w:t>
      </w:r>
      <w:r>
        <w:rPr>
          <w:rFonts w:hint="eastAsia" w:ascii="仿宋" w:hAnsi="仿宋" w:eastAsia="仿宋" w:cs="仿宋"/>
          <w:sz w:val="32"/>
          <w:szCs w:val="32"/>
        </w:rPr>
        <w:t>直接送达了上述《检验检测报告》</w:t>
      </w:r>
      <w:r>
        <w:rPr>
          <w:rFonts w:hint="eastAsia" w:ascii="仿宋" w:hAnsi="仿宋" w:eastAsia="仿宋" w:cs="仿宋"/>
          <w:sz w:val="32"/>
          <w:szCs w:val="32"/>
          <w:lang w:eastAsia="zh-CN"/>
        </w:rPr>
        <w:t>，并进行现场核查。9月28日，</w:t>
      </w:r>
      <w:r>
        <w:rPr>
          <w:rFonts w:hint="eastAsia" w:ascii="仿宋" w:hAnsi="仿宋" w:eastAsia="仿宋" w:cs="仿宋"/>
          <w:kern w:val="2"/>
          <w:sz w:val="32"/>
          <w:szCs w:val="32"/>
          <w:u w:val="none" w:color="auto"/>
          <w:lang w:val="en-US" w:eastAsia="zh-CN" w:bidi="ar-SA"/>
        </w:rPr>
        <w:t>南昌市市场监督管理局</w:t>
      </w:r>
      <w:r>
        <w:rPr>
          <w:rFonts w:hint="eastAsia" w:ascii="仿宋" w:hAnsi="仿宋" w:eastAsia="仿宋" w:cs="仿宋"/>
          <w:sz w:val="32"/>
          <w:szCs w:val="32"/>
          <w:lang w:eastAsia="zh-CN"/>
        </w:rPr>
        <w:t>同意当事人复检申请。11月9日，我局收到</w:t>
      </w:r>
      <w:r>
        <w:rPr>
          <w:rFonts w:hint="eastAsia" w:ascii="仿宋" w:hAnsi="仿宋" w:eastAsia="仿宋" w:cs="仿宋"/>
          <w:kern w:val="2"/>
          <w:sz w:val="32"/>
          <w:szCs w:val="32"/>
          <w:u w:val="none" w:color="auto"/>
          <w:lang w:val="en-US" w:eastAsia="zh-CN"/>
        </w:rPr>
        <w:t>福建省食品药品质量检验研究院</w:t>
      </w:r>
      <w:r>
        <w:rPr>
          <w:rFonts w:hint="eastAsia" w:ascii="仿宋" w:hAnsi="仿宋" w:eastAsia="仿宋" w:cs="仿宋"/>
          <w:sz w:val="32"/>
          <w:szCs w:val="32"/>
          <w:lang w:eastAsia="zh-CN"/>
        </w:rPr>
        <w:t>《检验报告》</w:t>
      </w:r>
      <w:r>
        <w:rPr>
          <w:rFonts w:hint="eastAsia" w:ascii="仿宋" w:hAnsi="仿宋" w:eastAsia="仿宋" w:cs="仿宋"/>
          <w:kern w:val="2"/>
          <w:sz w:val="32"/>
          <w:szCs w:val="32"/>
          <w:u w:val="none" w:color="auto"/>
          <w:lang w:val="en-US" w:eastAsia="zh-CN" w:bidi="ar-SA"/>
        </w:rPr>
        <w:t>（编号：2023YC0843，复检）</w:t>
      </w:r>
      <w:r>
        <w:rPr>
          <w:rFonts w:hint="eastAsia" w:ascii="仿宋" w:hAnsi="仿宋" w:eastAsia="仿宋" w:cs="仿宋"/>
          <w:sz w:val="32"/>
          <w:szCs w:val="32"/>
          <w:lang w:eastAsia="zh-CN"/>
        </w:rPr>
        <w:t>，复检结论仍不合格。11月15日，</w:t>
      </w:r>
      <w:r>
        <w:rPr>
          <w:rFonts w:hint="eastAsia" w:ascii="仿宋" w:hAnsi="仿宋" w:eastAsia="仿宋" w:cs="仿宋"/>
          <w:kern w:val="2"/>
          <w:sz w:val="32"/>
          <w:szCs w:val="32"/>
          <w:u w:val="none" w:color="auto"/>
          <w:lang w:val="en-US" w:eastAsia="zh-CN" w:bidi="ar-SA"/>
        </w:rPr>
        <w:t>我局</w:t>
      </w:r>
      <w:r>
        <w:rPr>
          <w:rFonts w:hint="eastAsia" w:ascii="仿宋" w:hAnsi="仿宋" w:eastAsia="仿宋" w:cs="仿宋"/>
          <w:sz w:val="32"/>
          <w:szCs w:val="32"/>
          <w:lang w:eastAsia="zh-CN"/>
        </w:rPr>
        <w:t>对当事人进行立案调查。</w:t>
      </w:r>
      <w:r>
        <w:rPr>
          <w:rFonts w:hint="eastAsia" w:ascii="仿宋" w:hAnsi="仿宋" w:eastAsia="仿宋" w:cs="仿宋"/>
          <w:kern w:val="2"/>
          <w:sz w:val="32"/>
          <w:szCs w:val="32"/>
          <w:u w:val="none" w:color="auto"/>
          <w:lang w:val="en-US" w:eastAsia="zh-CN" w:bidi="ar-SA"/>
        </w:rPr>
        <w:t>2023年12月26日、2024年1月2日，我局分别对当事人法定代表人焦*、实际控制人吴*等2名相关人员进行问询调查。因案情较复杂，我局将案件作出处理决定延期至2024年3月14日。</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left"/>
        <w:textAlignment w:val="auto"/>
        <w:rPr>
          <w:rFonts w:hint="eastAsia" w:ascii="仿宋" w:hAnsi="仿宋" w:eastAsia="仿宋" w:cs="仿宋"/>
          <w:kern w:val="2"/>
          <w:sz w:val="32"/>
          <w:szCs w:val="32"/>
          <w:u w:val="none" w:color="auto"/>
          <w:lang w:val="en-US" w:eastAsia="zh-CN"/>
        </w:rPr>
      </w:pPr>
      <w:r>
        <w:rPr>
          <w:rFonts w:hint="eastAsia" w:ascii="仿宋" w:hAnsi="仿宋" w:eastAsia="仿宋" w:cs="仿宋"/>
          <w:kern w:val="2"/>
          <w:sz w:val="32"/>
          <w:szCs w:val="32"/>
          <w:u w:val="none" w:color="auto"/>
          <w:lang w:val="en-US" w:eastAsia="zh-CN"/>
        </w:rPr>
        <w:t>2023年12</w:t>
      </w:r>
      <w:r>
        <w:rPr>
          <w:rFonts w:hint="eastAsia" w:ascii="仿宋" w:hAnsi="仿宋" w:eastAsia="仿宋" w:cs="仿宋"/>
          <w:lang w:eastAsia="zh-CN"/>
        </w:rPr>
        <w:t>月</w:t>
      </w:r>
      <w:r>
        <w:rPr>
          <w:rFonts w:hint="eastAsia" w:ascii="仿宋" w:hAnsi="仿宋" w:eastAsia="仿宋" w:cs="仿宋"/>
          <w:lang w:val="en-US" w:eastAsia="zh-CN"/>
        </w:rPr>
        <w:t>29</w:t>
      </w:r>
      <w:r>
        <w:rPr>
          <w:rFonts w:hint="eastAsia" w:ascii="仿宋" w:hAnsi="仿宋" w:eastAsia="仿宋" w:cs="仿宋"/>
          <w:lang w:eastAsia="zh-CN"/>
        </w:rPr>
        <w:t>日，</w:t>
      </w:r>
      <w:r>
        <w:rPr>
          <w:rFonts w:hint="eastAsia" w:ascii="仿宋" w:hAnsi="仿宋" w:eastAsia="仿宋" w:cs="仿宋"/>
          <w:kern w:val="2"/>
          <w:sz w:val="32"/>
          <w:szCs w:val="32"/>
          <w:u w:val="none" w:color="auto"/>
          <w:lang w:val="en-US" w:eastAsia="zh-CN"/>
        </w:rPr>
        <w:t>我局依法对当事人召回的涉案批号为20221106、数量为3600片医用防护口罩实施了扣押的行政强制措施，并于2024年1月26日解除了行政强制措施。</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left"/>
        <w:textAlignment w:val="auto"/>
        <w:rPr>
          <w:rFonts w:hint="eastAsia" w:ascii="仿宋" w:hAnsi="仿宋" w:eastAsia="仿宋" w:cs="仿宋"/>
          <w:kern w:val="2"/>
          <w:sz w:val="32"/>
          <w:szCs w:val="32"/>
          <w:u w:val="none" w:color="auto"/>
          <w:lang w:val="en-US" w:eastAsia="zh-CN"/>
        </w:rPr>
      </w:pPr>
      <w:r>
        <w:rPr>
          <w:rFonts w:hint="eastAsia" w:ascii="仿宋" w:hAnsi="仿宋" w:eastAsia="仿宋" w:cs="仿宋"/>
          <w:kern w:val="2"/>
          <w:sz w:val="32"/>
          <w:szCs w:val="32"/>
          <w:u w:val="none" w:color="auto"/>
          <w:lang w:val="en-US" w:eastAsia="zh-CN"/>
        </w:rPr>
        <w:t>根据对当事人及相关人员的询问调查和相应证据材料分析，我局确定了当事人违法事实。经查，当事人于2022年11月7日至22日生产了涉案批次20221106医用防护口罩（规格型号：大号），成品数量为30750片。2022年11月28日，当事人将30000片涉案批次医用防护口罩销售给江西祝昶医疗器械有限公司，未开具发票。</w:t>
      </w:r>
      <w:r>
        <w:rPr>
          <w:rFonts w:hint="eastAsia" w:ascii="仿宋_GB2312" w:hAnsi="仿宋_GB2312" w:eastAsia="仿宋_GB2312" w:cs="仿宋_GB2312"/>
          <w:sz w:val="32"/>
          <w:szCs w:val="32"/>
          <w:lang w:val="en-US" w:eastAsia="zh-CN" w:bidi="ar-SA"/>
        </w:rPr>
        <w:t>截至2023年10月19日，当事人</w:t>
      </w:r>
      <w:r>
        <w:rPr>
          <w:rFonts w:hint="eastAsia" w:ascii="仿宋_GB2312" w:hAnsi="仿宋_GB2312" w:eastAsia="仿宋_GB2312" w:cs="仿宋_GB2312"/>
          <w:color w:val="000000"/>
          <w:sz w:val="32"/>
          <w:szCs w:val="32"/>
          <w:lang w:eastAsia="zh-CN"/>
        </w:rPr>
        <w:t>已召回的数量为3600片，未召回的数量为27150片，均未退款</w:t>
      </w:r>
      <w:r>
        <w:rPr>
          <w:rFonts w:hint="eastAsia" w:ascii="仿宋" w:hAnsi="仿宋" w:eastAsia="仿宋" w:cs="仿宋"/>
          <w:kern w:val="2"/>
          <w:sz w:val="32"/>
          <w:szCs w:val="32"/>
          <w:u w:val="none" w:color="auto"/>
          <w:lang w:val="en-US" w:eastAsia="zh-CN"/>
        </w:rPr>
        <w:t>。</w:t>
      </w:r>
      <w:r>
        <w:rPr>
          <w:rFonts w:hint="eastAsia" w:ascii="仿宋_GB2312" w:hAnsi="仿宋_GB2312" w:eastAsia="仿宋_GB2312" w:cs="仿宋_GB2312"/>
          <w:color w:val="000000"/>
          <w:sz w:val="32"/>
          <w:szCs w:val="32"/>
          <w:lang w:val="en-US" w:eastAsia="zh-CN"/>
        </w:rPr>
        <w:t>而余下750片由吴*领取，用于其另一家参股的企业员工使用</w:t>
      </w:r>
      <w:r>
        <w:rPr>
          <w:rFonts w:hint="eastAsia" w:ascii="仿宋" w:hAnsi="仿宋" w:eastAsia="仿宋" w:cs="仿宋"/>
          <w:kern w:val="2"/>
          <w:sz w:val="32"/>
          <w:szCs w:val="32"/>
          <w:u w:val="none" w:color="auto"/>
          <w:lang w:val="en-US" w:eastAsia="zh-CN"/>
        </w:rPr>
        <w:t>，未支付货款，未产生违法所得。综上，根据当事人《销售合同》，涉案批次医用防护口罩价格按0.4元/片计算，涉案批次产品总货值金额为12300，违法所得为12000元。</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left"/>
        <w:textAlignment w:val="auto"/>
        <w:rPr>
          <w:rFonts w:hint="eastAsia" w:ascii="仿宋" w:hAnsi="仿宋" w:eastAsia="仿宋" w:cs="仿宋"/>
          <w:kern w:val="2"/>
          <w:sz w:val="32"/>
          <w:szCs w:val="32"/>
          <w:u w:val="none" w:color="auto"/>
          <w:lang w:val="en-US" w:eastAsia="zh-CN"/>
        </w:rPr>
      </w:pPr>
      <w:r>
        <w:rPr>
          <w:rFonts w:hint="eastAsia" w:ascii="仿宋" w:hAnsi="仿宋" w:eastAsia="仿宋" w:cs="仿宋"/>
          <w:kern w:val="2"/>
          <w:sz w:val="32"/>
          <w:szCs w:val="32"/>
          <w:u w:val="none" w:color="auto"/>
          <w:lang w:val="en-US" w:eastAsia="zh-CN"/>
        </w:rPr>
        <w:t>此外，我局还发现当事人有批号为20221106、20221215等两批次的医用防护口罩存在说明书与经注册内容不一致情况，其中批号为20221215的产品有9.6万片，未销售。上述两批次的产品的医用防护口罩说明书与经注册内容不一致情况，不涉及产品主体质量问题，无法认定其有违法所得。</w:t>
      </w:r>
    </w:p>
    <w:p>
      <w:pPr>
        <w:keepNext w:val="0"/>
        <w:keepLines w:val="0"/>
        <w:pageBreakBefore w:val="0"/>
        <w:widowControl w:val="0"/>
        <w:kinsoku/>
        <w:wordWrap w:val="0"/>
        <w:overflowPunct/>
        <w:topLinePunct w:val="0"/>
        <w:autoSpaceDE/>
        <w:autoSpaceDN/>
        <w:bidi w:val="0"/>
        <w:adjustRightInd/>
        <w:snapToGrid/>
        <w:spacing w:line="560" w:lineRule="exact"/>
        <w:ind w:firstLine="596" w:firstLineChars="200"/>
        <w:jc w:val="both"/>
        <w:textAlignment w:val="auto"/>
        <w:rPr>
          <w:rFonts w:ascii="黑体" w:hAnsi="黑体" w:eastAsia="黑体" w:cs="黑体"/>
          <w:color w:val="231F20"/>
          <w:spacing w:val="-11"/>
          <w:sz w:val="32"/>
          <w:szCs w:val="32"/>
          <w:lang w:eastAsia="zh-CN"/>
        </w:rPr>
      </w:pPr>
      <w:r>
        <w:rPr>
          <w:rFonts w:hint="eastAsia" w:ascii="黑体" w:hAnsi="黑体" w:eastAsia="黑体" w:cs="黑体"/>
          <w:color w:val="231F20"/>
          <w:spacing w:val="-11"/>
          <w:sz w:val="32"/>
          <w:szCs w:val="32"/>
          <w:lang w:eastAsia="zh-CN"/>
        </w:rPr>
        <w:t>上述事实，主要有以下证据证明：</w:t>
      </w:r>
    </w:p>
    <w:p>
      <w:pPr>
        <w:pStyle w:val="5"/>
        <w:keepNext w:val="0"/>
        <w:keepLines w:val="0"/>
        <w:pageBreakBefore w:val="0"/>
        <w:widowControl w:val="0"/>
        <w:tabs>
          <w:tab w:val="left" w:pos="8964"/>
        </w:tabs>
        <w:kinsoku/>
        <w:wordWrap w:val="0"/>
        <w:overflowPunct/>
        <w:topLinePunct w:val="0"/>
        <w:autoSpaceDE/>
        <w:autoSpaceDN/>
        <w:bidi w:val="0"/>
        <w:spacing w:line="560" w:lineRule="exact"/>
        <w:ind w:left="0" w:firstLine="640" w:firstLineChars="200"/>
        <w:jc w:val="left"/>
        <w:textAlignment w:val="auto"/>
        <w:rPr>
          <w:rFonts w:hint="eastAsia" w:ascii="仿宋" w:hAnsi="仿宋" w:eastAsia="仿宋" w:cs="仿宋"/>
          <w:kern w:val="2"/>
          <w:sz w:val="32"/>
          <w:szCs w:val="32"/>
          <w:u w:val="none" w:color="auto"/>
          <w:lang w:val="en-US" w:eastAsia="zh-CN"/>
        </w:rPr>
      </w:pPr>
      <w:r>
        <w:rPr>
          <w:rFonts w:hint="eastAsia" w:ascii="仿宋" w:hAnsi="仿宋" w:eastAsia="仿宋" w:cs="仿宋"/>
          <w:kern w:val="2"/>
          <w:sz w:val="32"/>
          <w:szCs w:val="32"/>
          <w:u w:val="none" w:color="auto"/>
          <w:lang w:val="en-US" w:eastAsia="zh-CN"/>
        </w:rPr>
        <w:t>1.南昌市市场监督管理局《医疗器械监督抽检核查函》（洪市监械函〔2023〕45号）《协助调查函》（闽药监厦稽办函〔2023〕71号）《关于请求协查医用防护口罩相关事宜的复函》（洪市监进械函〔2023〕73号）《关于协查福建火炘卫生用品有限公司涉嫌生产不符合强制性国家标准的医用防护口罩案件涉案产品销售情况的函》（闽药监厦稽办函〔2024〕7号）《关于协查福建火炘卫生用品有限公司涉嫌生产不符合强制性国家标准的医用防护口罩案件涉案产品销售情况的复函》（洪市监进械函〔2024〕06号）《医疗器械监督抽检复检受理通知书》、江西省医疗器械检测中心《检验检测报告》（YQCY20230023-NC）、福建省食品药品质量检验研究院《检验报告》（2023YC0843），说明违法线索来源、复检、协查回复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 xml:space="preserve">2.当事人的《营业执照》《医疗器械生产许可证》（闽食药监械生产许20210760号）、医用防护口罩的《医疗器械注册证》（闽械注准20222140131），证明当事人所取得医用防护口罩的资质情况； </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3. 当事人《员工花名册》、吴</w:t>
      </w:r>
      <w:r>
        <w:rPr>
          <w:rFonts w:hint="eastAsia" w:ascii="仿宋" w:hAnsi="仿宋" w:eastAsia="仿宋" w:cs="仿宋"/>
          <w:lang w:val="en-US" w:eastAsia="zh-CN"/>
        </w:rPr>
        <w:t>*</w:t>
      </w:r>
      <w:r>
        <w:rPr>
          <w:rFonts w:hint="eastAsia" w:ascii="仿宋" w:hAnsi="仿宋" w:eastAsia="仿宋" w:cs="仿宋"/>
          <w:lang w:eastAsia="zh-CN"/>
        </w:rPr>
        <w:t>、吴</w:t>
      </w:r>
      <w:r>
        <w:rPr>
          <w:rFonts w:hint="eastAsia" w:ascii="仿宋" w:hAnsi="仿宋" w:eastAsia="仿宋" w:cs="仿宋"/>
          <w:lang w:val="en-US" w:eastAsia="zh-CN"/>
        </w:rPr>
        <w:t>*</w:t>
      </w:r>
      <w:r>
        <w:rPr>
          <w:rFonts w:hint="eastAsia" w:ascii="仿宋" w:hAnsi="仿宋" w:eastAsia="仿宋" w:cs="仿宋"/>
          <w:lang w:eastAsia="zh-CN"/>
        </w:rPr>
        <w:t>、焦</w:t>
      </w:r>
      <w:r>
        <w:rPr>
          <w:rFonts w:hint="eastAsia" w:ascii="仿宋" w:hAnsi="仿宋" w:eastAsia="仿宋" w:cs="仿宋"/>
          <w:lang w:val="en-US" w:eastAsia="zh-CN"/>
        </w:rPr>
        <w:t>*</w:t>
      </w:r>
      <w:r>
        <w:rPr>
          <w:rFonts w:hint="eastAsia" w:ascii="仿宋" w:hAnsi="仿宋" w:eastAsia="仿宋" w:cs="仿宋"/>
          <w:lang w:eastAsia="zh-CN"/>
        </w:rPr>
        <w:t>、沈</w:t>
      </w:r>
      <w:r>
        <w:rPr>
          <w:rFonts w:hint="eastAsia" w:ascii="仿宋" w:hAnsi="仿宋" w:eastAsia="仿宋" w:cs="仿宋"/>
          <w:lang w:val="en-US" w:eastAsia="zh-CN"/>
        </w:rPr>
        <w:t>*</w:t>
      </w:r>
      <w:r>
        <w:rPr>
          <w:rFonts w:hint="eastAsia" w:ascii="仿宋" w:hAnsi="仿宋" w:eastAsia="仿宋" w:cs="仿宋"/>
          <w:lang w:eastAsia="zh-CN"/>
        </w:rPr>
        <w:t>等</w:t>
      </w:r>
      <w:r>
        <w:rPr>
          <w:rFonts w:hint="eastAsia" w:ascii="仿宋" w:hAnsi="仿宋" w:eastAsia="仿宋" w:cs="仿宋"/>
          <w:lang w:val="en-US" w:eastAsia="zh-CN"/>
        </w:rPr>
        <w:t>4</w:t>
      </w:r>
      <w:r>
        <w:rPr>
          <w:rFonts w:hint="eastAsia" w:ascii="仿宋" w:hAnsi="仿宋" w:eastAsia="仿宋" w:cs="仿宋"/>
          <w:lang w:eastAsia="zh-CN"/>
        </w:rPr>
        <w:t>人身份证复印件各1份，证明当事人相关人员的身份、职务情况；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4.当事人医用防护口罩注册时</w:t>
      </w:r>
      <w:r>
        <w:rPr>
          <w:rFonts w:hint="eastAsia" w:ascii="仿宋" w:hAnsi="仿宋" w:eastAsia="仿宋" w:cs="仿宋"/>
          <w:color w:val="000000"/>
          <w:lang w:eastAsia="zh-CN"/>
        </w:rPr>
        <w:t>提交的材料</w:t>
      </w:r>
      <w:r>
        <w:rPr>
          <w:rFonts w:hint="eastAsia" w:ascii="仿宋" w:hAnsi="仿宋" w:eastAsia="仿宋" w:cs="仿宋"/>
          <w:lang w:eastAsia="zh-CN"/>
        </w:rPr>
        <w:t>复印件1份，说明注册时所提交资料的情况；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5.当事人医用防护口罩现行使用版本的《说明书》</w:t>
      </w:r>
      <w:r>
        <w:rPr>
          <w:rFonts w:hint="eastAsia" w:ascii="仿宋" w:hAnsi="仿宋" w:eastAsia="仿宋" w:cs="仿宋"/>
          <w:b w:val="0"/>
          <w:bCs w:val="0"/>
          <w:color w:val="auto"/>
          <w:lang w:eastAsia="zh-CN"/>
        </w:rPr>
        <w:t>、福建华团科技有限公司《营业执照》复印件1份、现场核查时在当事人原料库和福建华团科技有限公司提取的医</w:t>
      </w:r>
      <w:r>
        <w:rPr>
          <w:rFonts w:hint="eastAsia" w:ascii="仿宋" w:hAnsi="仿宋" w:eastAsia="仿宋" w:cs="仿宋"/>
          <w:lang w:eastAsia="zh-CN"/>
        </w:rPr>
        <w:t>用防护口罩《说明书》原件共3份，说明医用防护口罩的现行使用版本《说明书》与实际所使用的《说明书》情况及</w:t>
      </w:r>
      <w:r>
        <w:rPr>
          <w:rFonts w:hint="eastAsia" w:ascii="仿宋" w:hAnsi="仿宋" w:eastAsia="仿宋" w:cs="仿宋"/>
          <w:b w:val="0"/>
          <w:bCs w:val="0"/>
          <w:color w:val="auto"/>
          <w:lang w:eastAsia="zh-CN"/>
        </w:rPr>
        <w:t>说明福建华团科技有限公司与焦</w:t>
      </w:r>
      <w:r>
        <w:rPr>
          <w:rFonts w:hint="eastAsia" w:ascii="仿宋" w:hAnsi="仿宋" w:eastAsia="仿宋" w:cs="仿宋"/>
          <w:b w:val="0"/>
          <w:bCs w:val="0"/>
          <w:color w:val="auto"/>
          <w:lang w:val="en-US" w:eastAsia="zh-CN"/>
        </w:rPr>
        <w:t>*</w:t>
      </w:r>
      <w:r>
        <w:rPr>
          <w:rFonts w:hint="eastAsia" w:ascii="仿宋" w:hAnsi="仿宋" w:eastAsia="仿宋" w:cs="仿宋"/>
          <w:b w:val="0"/>
          <w:bCs w:val="0"/>
          <w:color w:val="auto"/>
          <w:lang w:eastAsia="zh-CN"/>
        </w:rPr>
        <w:t>的关系</w:t>
      </w:r>
      <w:r>
        <w:rPr>
          <w:rFonts w:hint="eastAsia" w:ascii="仿宋" w:hAnsi="仿宋" w:eastAsia="仿宋" w:cs="仿宋"/>
          <w:lang w:eastAsia="zh-CN"/>
        </w:rPr>
        <w:t>；</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6.当事人的医用防护口罩的《生产作业指导书》《成品检验规程》《成品检验记录》《无菌和环氧乙烷残留检验记录》《检验设备台账》《主要生产设备和检验设备目录》，证明涉案产品的检验规程、工艺流程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7.当事人医用防护口罩（批号：20221106）的《批生产记录》、与厦门富士盛包装科技有限公司签订的耳带《采购合同》《证书》，说明该批次产品生产情况及耳带采购和材质情况；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8.当事人医用防护口罩（批号：20221106）的《销售台账》《出库单》《销售合同</w:t>
      </w:r>
      <w:r>
        <w:rPr>
          <w:rFonts w:hint="eastAsia" w:ascii="仿宋" w:hAnsi="仿宋" w:eastAsia="仿宋" w:cs="仿宋"/>
          <w:color w:val="auto"/>
          <w:lang w:eastAsia="zh-CN"/>
        </w:rPr>
        <w:t>》《口罩领用记录》、批号为20221106医用防护口罩《货位卡》复</w:t>
      </w:r>
      <w:r>
        <w:rPr>
          <w:rFonts w:hint="eastAsia" w:ascii="仿宋" w:hAnsi="仿宋" w:eastAsia="仿宋" w:cs="仿宋"/>
          <w:lang w:eastAsia="zh-CN"/>
        </w:rPr>
        <w:t>印件各1份，江西祝昶医疗器械有限公司销售人员邓</w:t>
      </w:r>
      <w:r>
        <w:rPr>
          <w:rFonts w:hint="eastAsia" w:ascii="仿宋" w:hAnsi="仿宋" w:eastAsia="仿宋" w:cs="仿宋"/>
          <w:lang w:val="en-US" w:eastAsia="zh-CN"/>
        </w:rPr>
        <w:t>*</w:t>
      </w:r>
      <w:r>
        <w:rPr>
          <w:rFonts w:hint="eastAsia" w:ascii="仿宋" w:hAnsi="仿宋" w:eastAsia="仿宋" w:cs="仿宋"/>
          <w:lang w:eastAsia="zh-CN"/>
        </w:rPr>
        <w:t>工作证明1份，说明涉案批次产品销售、价格情况；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val="en-US" w:eastAsia="zh-CN"/>
        </w:rPr>
        <w:t>9.</w:t>
      </w:r>
      <w:r>
        <w:rPr>
          <w:rFonts w:hint="eastAsia" w:ascii="仿宋" w:hAnsi="仿宋" w:eastAsia="仿宋" w:cs="仿宋"/>
          <w:lang w:eastAsia="zh-CN"/>
        </w:rPr>
        <w:t>江西祝昶医疗器械有限公司《营业执照》《医疗器械经营许可证》（赣进食药监械经营许20182400号）《第二类医疗器械经营备案凭证》（赣进食药监械经营备20182452号）等资料复印件各1份，证明购买方资质情况；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val="en-US" w:eastAsia="zh-CN"/>
        </w:rPr>
        <w:t>10</w:t>
      </w:r>
      <w:r>
        <w:rPr>
          <w:rFonts w:hint="eastAsia" w:ascii="仿宋" w:hAnsi="仿宋" w:eastAsia="仿宋" w:cs="仿宋"/>
          <w:lang w:eastAsia="zh-CN"/>
        </w:rPr>
        <w:t>.当事人的《抽检不合格产品采取措施的承诺书》《采取风险控制措施及复检告知承诺书》《抽检不合格产品原因分析及纠正措施报告》《医疗器械主动召回信息发布》《医疗器械召回事件报告表》《召回计划实施情况报告表》《召回产品隔离管控的承诺书》《召回产品请求存放说明》原件各1份</w:t>
      </w:r>
      <w:r>
        <w:rPr>
          <w:rFonts w:hint="eastAsia" w:ascii="仿宋" w:hAnsi="仿宋" w:eastAsia="仿宋" w:cs="仿宋"/>
          <w:color w:val="auto"/>
          <w:lang w:eastAsia="zh-CN"/>
        </w:rPr>
        <w:t>,召回产品现场拍照图片</w:t>
      </w:r>
      <w:r>
        <w:rPr>
          <w:rFonts w:hint="eastAsia" w:ascii="仿宋" w:hAnsi="仿宋" w:eastAsia="仿宋" w:cs="仿宋"/>
          <w:color w:val="auto"/>
          <w:lang w:val="en-US" w:eastAsia="zh-CN"/>
        </w:rPr>
        <w:t>2张，</w:t>
      </w:r>
      <w:r>
        <w:rPr>
          <w:rFonts w:hint="eastAsia" w:ascii="仿宋" w:hAnsi="仿宋" w:eastAsia="仿宋" w:cs="仿宋"/>
          <w:color w:val="auto"/>
          <w:lang w:eastAsia="zh-CN"/>
        </w:rPr>
        <w:t>说</w:t>
      </w:r>
      <w:r>
        <w:rPr>
          <w:rFonts w:hint="eastAsia" w:ascii="仿宋" w:hAnsi="仿宋" w:eastAsia="仿宋" w:cs="仿宋"/>
          <w:lang w:eastAsia="zh-CN"/>
        </w:rPr>
        <w:t>明涉案批次产品风险控制措施及召回情况；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w:t>
      </w:r>
      <w:r>
        <w:rPr>
          <w:rFonts w:hint="eastAsia" w:ascii="仿宋" w:hAnsi="仿宋" w:eastAsia="仿宋" w:cs="仿宋"/>
          <w:lang w:val="en-US" w:eastAsia="zh-CN"/>
        </w:rPr>
        <w:t>1</w:t>
      </w:r>
      <w:r>
        <w:rPr>
          <w:rFonts w:hint="eastAsia" w:ascii="仿宋" w:hAnsi="仿宋" w:eastAsia="仿宋" w:cs="仿宋"/>
          <w:lang w:eastAsia="zh-CN"/>
        </w:rPr>
        <w:t>.当事人《关于医用口罩说明书与经注册的相关内容不一致的自查情况说明》《关于医用防护口罩使用说明书的编制、使用和改正情况的报告》等原件各1份，说明其他批次医用防护口罩说明书的自查情况及医用防护口罩《说明书》的编制、使用情况和改正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val="en-US" w:eastAsia="zh-CN"/>
        </w:rPr>
      </w:pPr>
      <w:r>
        <w:rPr>
          <w:rFonts w:hint="eastAsia" w:ascii="仿宋" w:hAnsi="仿宋" w:eastAsia="仿宋" w:cs="仿宋"/>
          <w:lang w:val="en-US" w:eastAsia="zh-CN"/>
        </w:rPr>
        <w:t>12.查询当事人在国家企业信用公示系统及信用中国上的行政处罚信息图片2张，说明当事人的过往行政处罚情况；</w:t>
      </w:r>
    </w:p>
    <w:p>
      <w:pPr>
        <w:pStyle w:val="5"/>
        <w:keepNext w:val="0"/>
        <w:keepLines w:val="0"/>
        <w:pageBreakBefore w:val="0"/>
        <w:widowControl w:val="0"/>
        <w:tabs>
          <w:tab w:val="left" w:pos="8920"/>
        </w:tabs>
        <w:kinsoku/>
        <w:wordWrap w:val="0"/>
        <w:overflowPunct/>
        <w:topLinePunct w:val="0"/>
        <w:autoSpaceDE/>
        <w:autoSpaceDN/>
        <w:bidi w:val="0"/>
        <w:spacing w:line="560" w:lineRule="exact"/>
        <w:ind w:left="0" w:leftChars="0"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1</w:t>
      </w:r>
      <w:r>
        <w:rPr>
          <w:rFonts w:hint="eastAsia" w:ascii="仿宋" w:hAnsi="仿宋" w:eastAsia="仿宋" w:cs="仿宋"/>
          <w:lang w:val="en-US" w:eastAsia="zh-CN"/>
        </w:rPr>
        <w:t>3</w:t>
      </w:r>
      <w:r>
        <w:rPr>
          <w:rFonts w:hint="eastAsia" w:ascii="仿宋" w:hAnsi="仿宋" w:eastAsia="仿宋" w:cs="仿宋"/>
          <w:lang w:eastAsia="zh-CN"/>
        </w:rPr>
        <w:t>.《现场笔录》原件2份（时间：2023年8月29日、2023年12月29日）、实施行政强制措施决定书、解除行政强制措施决定书，证明现场核查、实施扣押及解除等情况；</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40" w:firstLineChars="200"/>
        <w:jc w:val="left"/>
        <w:textAlignment w:val="auto"/>
        <w:rPr>
          <w:rFonts w:hint="eastAsia" w:ascii="仿宋" w:hAnsi="仿宋" w:eastAsia="仿宋" w:cs="仿宋"/>
          <w:lang w:eastAsia="zh-CN"/>
        </w:rPr>
      </w:pPr>
      <w:r>
        <w:rPr>
          <w:rFonts w:hint="eastAsia" w:ascii="仿宋" w:hAnsi="仿宋" w:eastAsia="仿宋" w:cs="仿宋"/>
          <w:lang w:eastAsia="zh-CN"/>
        </w:rPr>
        <w:t>1</w:t>
      </w:r>
      <w:r>
        <w:rPr>
          <w:rFonts w:hint="eastAsia" w:ascii="仿宋" w:hAnsi="仿宋" w:eastAsia="仿宋" w:cs="仿宋"/>
          <w:lang w:val="en-US" w:eastAsia="zh-CN"/>
        </w:rPr>
        <w:t>4</w:t>
      </w:r>
      <w:r>
        <w:rPr>
          <w:rFonts w:hint="eastAsia" w:ascii="仿宋" w:hAnsi="仿宋" w:eastAsia="仿宋" w:cs="仿宋"/>
          <w:lang w:eastAsia="zh-CN"/>
        </w:rPr>
        <w:t>.焦</w:t>
      </w:r>
      <w:r>
        <w:rPr>
          <w:rFonts w:hint="eastAsia" w:ascii="仿宋" w:hAnsi="仿宋" w:eastAsia="仿宋" w:cs="仿宋"/>
          <w:lang w:val="en-US" w:eastAsia="zh-CN"/>
        </w:rPr>
        <w:t>*</w:t>
      </w:r>
      <w:r>
        <w:rPr>
          <w:rFonts w:hint="eastAsia" w:ascii="仿宋" w:hAnsi="仿宋" w:eastAsia="仿宋" w:cs="仿宋"/>
          <w:lang w:eastAsia="zh-CN"/>
        </w:rPr>
        <w:t>、吴</w:t>
      </w:r>
      <w:r>
        <w:rPr>
          <w:rFonts w:hint="eastAsia" w:ascii="仿宋" w:hAnsi="仿宋" w:eastAsia="仿宋" w:cs="仿宋"/>
          <w:lang w:val="en-US" w:eastAsia="zh-CN"/>
        </w:rPr>
        <w:t>*</w:t>
      </w:r>
      <w:r>
        <w:rPr>
          <w:rFonts w:hint="eastAsia" w:ascii="仿宋" w:hAnsi="仿宋" w:eastAsia="仿宋" w:cs="仿宋"/>
          <w:lang w:eastAsia="zh-CN"/>
        </w:rPr>
        <w:t>等2人的《询问笔录》（时间：2023年12月26日、2024年1月2日），说明调查询问的情况。</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40" w:firstLineChars="200"/>
        <w:jc w:val="left"/>
        <w:textAlignment w:val="auto"/>
        <w:rPr>
          <w:rFonts w:hint="eastAsia" w:ascii="仿宋" w:hAnsi="仿宋" w:eastAsia="仿宋" w:cs="仿宋"/>
          <w:lang w:eastAsia="zh-CN"/>
        </w:rPr>
      </w:pPr>
      <w:r>
        <w:rPr>
          <w:rFonts w:hint="eastAsia" w:ascii="仿宋" w:hAnsi="仿宋" w:eastAsia="仿宋" w:cs="仿宋"/>
          <w:lang w:eastAsia="zh-CN"/>
        </w:rPr>
        <w:t>根据上述事实，我局认定当事人违反了《医疗器械监督管理条例》第七条、第三十九条第一款的规定，分别构成生产不符合强制性国家标准的医用防护口罩和医用防护口罩说明书内容与经注册的相关内容不一致的违法行为。</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r>
        <w:rPr>
          <w:rFonts w:hint="eastAsia" w:ascii="仿宋" w:hAnsi="宋体" w:eastAsia="仿宋" w:cs="仿宋"/>
          <w:w w:val="99"/>
          <w:lang w:val="en-US" w:eastAsia="zh-CN"/>
        </w:rPr>
        <w:t>我局于202</w:t>
      </w:r>
      <w:r>
        <w:rPr>
          <w:rFonts w:hint="eastAsia" w:ascii="仿宋" w:eastAsia="仿宋" w:cs="仿宋"/>
          <w:w w:val="99"/>
          <w:lang w:val="en-US" w:eastAsia="zh-CN"/>
        </w:rPr>
        <w:t>4</w:t>
      </w:r>
      <w:r>
        <w:rPr>
          <w:rFonts w:hint="eastAsia" w:ascii="仿宋" w:hAnsi="宋体" w:eastAsia="仿宋" w:cs="仿宋"/>
          <w:w w:val="99"/>
          <w:lang w:val="en-US" w:eastAsia="zh-CN"/>
        </w:rPr>
        <w:t>年</w:t>
      </w:r>
      <w:r>
        <w:rPr>
          <w:rFonts w:hint="eastAsia" w:ascii="仿宋" w:eastAsia="仿宋" w:cs="仿宋"/>
          <w:w w:val="99"/>
          <w:lang w:val="en-US" w:eastAsia="zh-CN"/>
        </w:rPr>
        <w:t>3</w:t>
      </w:r>
      <w:r>
        <w:rPr>
          <w:rFonts w:hint="eastAsia" w:ascii="仿宋" w:hAnsi="宋体" w:eastAsia="仿宋" w:cs="仿宋"/>
          <w:w w:val="99"/>
          <w:lang w:val="en-US" w:eastAsia="zh-CN"/>
        </w:rPr>
        <w:t>月</w:t>
      </w:r>
      <w:r>
        <w:rPr>
          <w:rFonts w:hint="eastAsia" w:ascii="仿宋" w:eastAsia="仿宋" w:cs="仿宋"/>
          <w:w w:val="99"/>
          <w:lang w:val="en-US" w:eastAsia="zh-CN"/>
        </w:rPr>
        <w:t>5</w:t>
      </w:r>
      <w:r>
        <w:rPr>
          <w:rFonts w:hint="eastAsia" w:ascii="仿宋" w:hAnsi="宋体" w:eastAsia="仿宋" w:cs="仿宋"/>
          <w:w w:val="99"/>
          <w:lang w:val="en-US" w:eastAsia="zh-CN"/>
        </w:rPr>
        <w:t>日向</w:t>
      </w:r>
      <w:r>
        <w:rPr>
          <w:rFonts w:hint="eastAsia" w:ascii="仿宋" w:eastAsia="仿宋" w:cs="仿宋"/>
          <w:w w:val="99"/>
          <w:lang w:val="en-US" w:eastAsia="zh-CN"/>
        </w:rPr>
        <w:t>当事人</w:t>
      </w:r>
      <w:r>
        <w:rPr>
          <w:rFonts w:hint="eastAsia" w:ascii="仿宋" w:hAnsi="宋体" w:eastAsia="仿宋" w:cs="仿宋"/>
          <w:w w:val="99"/>
          <w:lang w:val="en-US" w:eastAsia="zh-CN"/>
        </w:rPr>
        <w:t>直接送达了《行政处罚告知书》（闽药监厦稽办〔2023〕3-0</w:t>
      </w:r>
      <w:r>
        <w:rPr>
          <w:rFonts w:hint="eastAsia" w:ascii="仿宋" w:eastAsia="仿宋" w:cs="仿宋"/>
          <w:w w:val="99"/>
          <w:lang w:val="en-US" w:eastAsia="zh-CN"/>
        </w:rPr>
        <w:t>7</w:t>
      </w:r>
      <w:r>
        <w:rPr>
          <w:rFonts w:hint="eastAsia" w:ascii="仿宋" w:hAnsi="宋体" w:eastAsia="仿宋" w:cs="仿宋"/>
          <w:w w:val="99"/>
          <w:lang w:val="en-US" w:eastAsia="zh-CN"/>
        </w:rPr>
        <w:t>号），告知当事人拟作出行政处罚内容以及事实、理由、依据，并告知其依法享有陈述、申辩和要求听证的权利。在法定期限内，当事人未向我局提出陈述、申辩和听证要求。</w:t>
      </w:r>
    </w:p>
    <w:p>
      <w:pPr>
        <w:pStyle w:val="5"/>
        <w:keepNext w:val="0"/>
        <w:keepLines w:val="0"/>
        <w:pageBreakBefore w:val="0"/>
        <w:widowControl w:val="0"/>
        <w:numPr>
          <w:ilvl w:val="0"/>
          <w:numId w:val="0"/>
        </w:numPr>
        <w:tabs>
          <w:tab w:val="left" w:pos="8964"/>
        </w:tabs>
        <w:kinsoku/>
        <w:wordWrap w:val="0"/>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231F20"/>
          <w:lang w:val="en-US" w:eastAsia="zh-CN"/>
        </w:rPr>
      </w:pPr>
      <w:bookmarkStart w:id="0" w:name="_Hlk18882991"/>
      <w:r>
        <w:rPr>
          <w:rFonts w:hint="eastAsia" w:ascii="仿宋" w:hAnsi="仿宋" w:eastAsia="仿宋" w:cs="仿宋"/>
          <w:color w:val="231F20"/>
          <w:lang w:val="en-US" w:eastAsia="zh-CN"/>
        </w:rPr>
        <w:t>鉴于</w:t>
      </w:r>
      <w:r>
        <w:rPr>
          <w:rFonts w:hint="eastAsia" w:ascii="仿宋" w:hAnsi="仿宋" w:eastAsia="仿宋" w:cs="仿宋"/>
          <w:b w:val="0"/>
          <w:bCs w:val="0"/>
          <w:sz w:val="32"/>
          <w:szCs w:val="32"/>
          <w:u w:val="none" w:color="auto"/>
          <w:lang w:val="en-US" w:eastAsia="zh-CN"/>
        </w:rPr>
        <w:t>当事人积极配合案件调查且系初次违法，</w:t>
      </w:r>
      <w:r>
        <w:rPr>
          <w:rFonts w:hint="eastAsia" w:ascii="仿宋" w:hAnsi="仿宋" w:eastAsia="仿宋" w:cs="仿宋"/>
          <w:color w:val="231F20"/>
          <w:lang w:val="en-US" w:eastAsia="zh-CN"/>
        </w:rPr>
        <w:t>符合《福建省药品监管行政处罚裁量权适用实施细则（试行）》第十三条第一项、第十四条第四项的规定，决定对当事人</w:t>
      </w:r>
      <w:r>
        <w:rPr>
          <w:rFonts w:hint="eastAsia" w:ascii="仿宋" w:hAnsi="仿宋" w:eastAsia="仿宋" w:cs="仿宋"/>
          <w:b w:val="0"/>
          <w:bCs w:val="0"/>
          <w:sz w:val="32"/>
          <w:szCs w:val="32"/>
          <w:u w:val="none" w:color="auto"/>
          <w:lang w:val="en-US" w:eastAsia="zh-CN"/>
        </w:rPr>
        <w:t>生产不符合强制性国家标准的医用防护口罩的违法行为</w:t>
      </w:r>
      <w:r>
        <w:rPr>
          <w:rFonts w:hint="eastAsia" w:ascii="仿宋" w:hAnsi="仿宋" w:eastAsia="仿宋" w:cs="仿宋"/>
          <w:color w:val="231F20"/>
          <w:lang w:val="en-US" w:eastAsia="zh-CN"/>
        </w:rPr>
        <w:t>按从轻处罚等级量罚，即对涉案批次医用防护口罩货值金额12300元按5倍量罚，即罚款61500元整。</w:t>
      </w:r>
    </w:p>
    <w:p>
      <w:pPr>
        <w:pStyle w:val="5"/>
        <w:keepNext w:val="0"/>
        <w:keepLines w:val="0"/>
        <w:pageBreakBefore w:val="0"/>
        <w:widowControl w:val="0"/>
        <w:numPr>
          <w:ilvl w:val="0"/>
          <w:numId w:val="0"/>
        </w:numPr>
        <w:tabs>
          <w:tab w:val="left" w:pos="8964"/>
        </w:tabs>
        <w:kinsoku/>
        <w:wordWrap w:val="0"/>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u w:val="none" w:color="auto"/>
          <w:lang w:val="en-US" w:eastAsia="zh-CN"/>
        </w:rPr>
      </w:pPr>
      <w:r>
        <w:rPr>
          <w:rFonts w:hint="eastAsia" w:ascii="仿宋" w:hAnsi="仿宋" w:eastAsia="仿宋" w:cs="仿宋"/>
          <w:color w:val="231F20"/>
          <w:lang w:val="en-US" w:eastAsia="zh-CN"/>
        </w:rPr>
        <w:t>除了前述的从轻情形，</w:t>
      </w:r>
      <w:r>
        <w:rPr>
          <w:rFonts w:hint="eastAsia" w:ascii="仿宋" w:hAnsi="仿宋" w:eastAsia="仿宋" w:cs="仿宋"/>
          <w:lang w:val="en-US" w:eastAsia="zh-CN"/>
        </w:rPr>
        <w:t>当事人生产的</w:t>
      </w:r>
      <w:r>
        <w:rPr>
          <w:rFonts w:hint="eastAsia" w:ascii="仿宋" w:hAnsi="仿宋" w:eastAsia="仿宋" w:cs="仿宋"/>
          <w:color w:val="231F20"/>
          <w:lang w:val="en-US" w:eastAsia="zh-CN"/>
        </w:rPr>
        <w:t>医用防护口罩说明书内容与经注册的相关内容不一致的情况还存在违法行为</w:t>
      </w:r>
      <w:r>
        <w:rPr>
          <w:rFonts w:hint="eastAsia" w:ascii="仿宋" w:hAnsi="仿宋" w:eastAsia="仿宋" w:cs="仿宋"/>
          <w:spacing w:val="0"/>
          <w:sz w:val="32"/>
          <w:szCs w:val="32"/>
          <w:lang w:val="en-US" w:eastAsia="zh-CN"/>
        </w:rPr>
        <w:t>轻微，社会危害性较小的从轻情形，</w:t>
      </w:r>
      <w:r>
        <w:rPr>
          <w:rFonts w:hint="eastAsia" w:ascii="仿宋" w:hAnsi="仿宋" w:eastAsia="仿宋" w:cs="仿宋"/>
          <w:lang w:val="en-US" w:eastAsia="zh-CN"/>
        </w:rPr>
        <w:t>符合《福建省药品监管行政处罚裁量权适用实施细则（试行）》第十三条第一项、第二项、第十四条第四项、第十五条第一款第六项的规定，可以从轻处罚</w:t>
      </w:r>
      <w:r>
        <w:rPr>
          <w:rFonts w:hint="eastAsia" w:ascii="仿宋" w:hAnsi="仿宋" w:eastAsia="仿宋" w:cs="仿宋"/>
          <w:spacing w:val="0"/>
          <w:sz w:val="32"/>
          <w:szCs w:val="32"/>
          <w:lang w:val="en-US" w:eastAsia="zh-CN"/>
        </w:rPr>
        <w:t>。但是，当事人在生产环节发现使用了与经注册内容不一致的说明书却未及时改正，仍然审核放行并销售，</w:t>
      </w:r>
      <w:r>
        <w:rPr>
          <w:rFonts w:hint="eastAsia" w:ascii="仿宋" w:hAnsi="仿宋" w:eastAsia="仿宋" w:cs="仿宋"/>
          <w:lang w:val="en-US" w:eastAsia="zh-CN"/>
        </w:rPr>
        <w:t>存在明知故犯的</w:t>
      </w:r>
      <w:r>
        <w:rPr>
          <w:rFonts w:hint="eastAsia" w:ascii="仿宋" w:hAnsi="仿宋" w:eastAsia="仿宋" w:cs="仿宋"/>
          <w:color w:val="auto"/>
          <w:spacing w:val="0"/>
          <w:position w:val="0"/>
          <w:sz w:val="32"/>
          <w:shd w:val="clear" w:fill="auto"/>
          <w:lang w:eastAsia="zh-CN"/>
        </w:rPr>
        <w:t>从重行政处罚的</w:t>
      </w:r>
      <w:r>
        <w:rPr>
          <w:rFonts w:hint="eastAsia" w:ascii="仿宋" w:hAnsi="仿宋" w:eastAsia="仿宋" w:cs="仿宋"/>
          <w:lang w:val="en-US" w:eastAsia="zh-CN"/>
        </w:rPr>
        <w:t>情形。综上，当事人符合既存在前述从轻情形又有从重情形，决定对按一般处罚等级量罚，即罚款23000元。</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 xml:space="preserve">一、依据《行政处罚法》第二十八条第二款、《医疗器械监督管理条例》第八十六条第一项、《福建省药品监管行政处罚裁量权适用实施细则（试行）》第十三条第一项、第十四条第四项的规定, 决定对当事人生产不符合强制性国家标准的医用防护口罩的违法行为给予如下处理： </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（一）责令改正；</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（二）没收违法所得12000元（壹万贰仟元）；</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（三）没收涉案批次为20221106的医用防护口罩3600片；</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（四）罚款61500元（陆万壹仟伍佰元）。</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 xml:space="preserve">二、依据《医疗器械监督管理条例》第八十八条第二项、《福建省药品监管行政处罚裁量权适用实施细则（试行）》第十三条第一项、第二项、第十四条第四项、第十五条第一款第六项的规定, 决定对当事人生产的医用防护口罩说明书内容与经注册的相关内容不一致的违法行为给予如下处理： </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（一）责令改正；</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（二）罚款23000元（贰万叁仟元）。</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40" w:firstLineChars="200"/>
        <w:jc w:val="left"/>
        <w:textAlignment w:val="auto"/>
        <w:rPr>
          <w:rFonts w:hint="eastAsia" w:ascii="仿宋" w:hAnsi="宋体" w:eastAsia="仿宋" w:cs="仿宋"/>
          <w:w w:val="99"/>
          <w:lang w:val="en-US" w:eastAsia="zh-CN"/>
        </w:rPr>
      </w:pPr>
      <w:r>
        <w:rPr>
          <w:rFonts w:hint="eastAsia" w:ascii="仿宋" w:hAnsi="仿宋" w:eastAsia="仿宋" w:cs="仿宋"/>
          <w:color w:val="231F20"/>
          <w:lang w:val="en-US" w:eastAsia="zh-CN"/>
        </w:rPr>
        <w:t>上述罚没款合计96500元（玖万陆仟伍佰元）</w:t>
      </w:r>
      <w:r>
        <w:rPr>
          <w:rFonts w:hint="eastAsia" w:ascii="仿宋" w:hAnsi="仿宋" w:eastAsia="仿宋" w:cs="仿宋"/>
          <w:lang w:eastAsia="zh-CN"/>
        </w:rPr>
        <w:t>。</w:t>
      </w:r>
    </w:p>
    <w:bookmarkEnd w:id="0"/>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 xml:space="preserve">当事人应自接到本行政处罚决定之日起15日内缴纳上述罚款。根据我局厦门药品稽查办开具的行政处罚缴款通知书，当事人自行选择缴款方式。逾期不缴纳罚款的，依据《行政处罚法》第七十二条的规定，我局将每日按罚款数额的百分之三加处罚款，并依法申请人民法院强制执行。 </w:t>
      </w:r>
    </w:p>
    <w:p>
      <w:pPr>
        <w:pStyle w:val="5"/>
        <w:keepNext w:val="0"/>
        <w:keepLines w:val="0"/>
        <w:pageBreakBefore w:val="0"/>
        <w:widowControl w:val="0"/>
        <w:tabs>
          <w:tab w:val="left" w:pos="8920"/>
        </w:tabs>
        <w:kinsoku/>
        <w:wordWrap w:val="0"/>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color w:val="231F20"/>
          <w:lang w:val="en-US" w:eastAsia="zh-CN"/>
        </w:rPr>
      </w:pPr>
      <w:r>
        <w:rPr>
          <w:rFonts w:hint="eastAsia" w:ascii="仿宋" w:hAnsi="仿宋" w:eastAsia="仿宋" w:cs="仿宋"/>
          <w:color w:val="231F20"/>
          <w:lang w:val="en-US" w:eastAsia="zh-CN"/>
        </w:rPr>
        <w:t>当事人如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leftChars="0" w:firstLine="0" w:firstLineChars="0"/>
        <w:jc w:val="left"/>
        <w:textAlignment w:val="auto"/>
        <w:rPr>
          <w:rFonts w:hint="eastAsia" w:ascii="仿宋" w:hAnsi="宋体" w:eastAsia="仿宋" w:cs="仿宋"/>
          <w:w w:val="99"/>
          <w:lang w:val="en-US" w:eastAsia="zh-CN"/>
        </w:rPr>
      </w:pP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right"/>
        <w:textAlignment w:val="auto"/>
        <w:rPr>
          <w:rFonts w:hint="eastAsia" w:ascii="仿宋" w:hAnsi="宋体" w:eastAsia="仿宋" w:cs="仿宋"/>
          <w:w w:val="99"/>
          <w:lang w:val="en-US" w:eastAsia="zh-CN"/>
        </w:rPr>
      </w:pPr>
      <w:r>
        <w:rPr>
          <w:rFonts w:hint="eastAsia" w:ascii="仿宋" w:hAnsi="宋体" w:eastAsia="仿宋" w:cs="仿宋"/>
          <w:w w:val="99"/>
          <w:lang w:val="en-US" w:eastAsia="zh-CN"/>
        </w:rPr>
        <w:t xml:space="preserve"> 福建省药品监督管理局 </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center"/>
        <w:textAlignment w:val="auto"/>
        <w:rPr>
          <w:rFonts w:hint="eastAsia" w:ascii="仿宋" w:hAnsi="宋体" w:eastAsia="仿宋" w:cs="仿宋"/>
          <w:w w:val="99"/>
          <w:lang w:val="en-US" w:eastAsia="zh-CN"/>
        </w:rPr>
      </w:pPr>
      <w:r>
        <w:rPr>
          <w:rFonts w:hint="eastAsia" w:ascii="仿宋" w:hAnsi="宋体" w:eastAsia="仿宋" w:cs="仿宋"/>
          <w:w w:val="99"/>
          <w:lang w:val="en-US" w:eastAsia="zh-CN"/>
        </w:rPr>
        <w:t xml:space="preserve">                               202</w:t>
      </w:r>
      <w:r>
        <w:rPr>
          <w:rFonts w:hint="eastAsia" w:ascii="仿宋" w:eastAsia="仿宋" w:cs="仿宋"/>
          <w:w w:val="99"/>
          <w:lang w:val="en-US" w:eastAsia="zh-CN"/>
        </w:rPr>
        <w:t>4</w:t>
      </w:r>
      <w:r>
        <w:rPr>
          <w:rFonts w:hint="eastAsia" w:ascii="仿宋" w:hAnsi="宋体" w:eastAsia="仿宋" w:cs="仿宋"/>
          <w:w w:val="99"/>
          <w:lang w:val="en-US" w:eastAsia="zh-CN"/>
        </w:rPr>
        <w:t>年</w:t>
      </w:r>
      <w:r>
        <w:rPr>
          <w:rFonts w:hint="eastAsia" w:ascii="仿宋" w:eastAsia="仿宋" w:cs="仿宋"/>
          <w:w w:val="99"/>
          <w:lang w:val="en-US" w:eastAsia="zh-CN"/>
        </w:rPr>
        <w:t>3</w:t>
      </w:r>
      <w:r>
        <w:rPr>
          <w:rFonts w:hint="eastAsia" w:ascii="仿宋" w:hAnsi="宋体" w:eastAsia="仿宋" w:cs="仿宋"/>
          <w:w w:val="99"/>
          <w:lang w:val="en-US" w:eastAsia="zh-CN"/>
        </w:rPr>
        <w:t>月</w:t>
      </w:r>
      <w:r>
        <w:rPr>
          <w:rFonts w:hint="eastAsia" w:ascii="仿宋" w:eastAsia="仿宋" w:cs="仿宋"/>
          <w:w w:val="99"/>
          <w:lang w:val="en-US" w:eastAsia="zh-CN"/>
        </w:rPr>
        <w:t>13</w:t>
      </w:r>
      <w:r>
        <w:rPr>
          <w:rFonts w:hint="eastAsia" w:ascii="仿宋" w:hAnsi="宋体" w:eastAsia="仿宋" w:cs="仿宋"/>
          <w:w w:val="99"/>
          <w:lang w:val="en-US" w:eastAsia="zh-CN"/>
        </w:rPr>
        <w:t>日</w:t>
      </w:r>
    </w:p>
    <w:p>
      <w:pPr>
        <w:pStyle w:val="5"/>
        <w:keepNext w:val="0"/>
        <w:keepLines w:val="0"/>
        <w:pageBreakBefore w:val="0"/>
        <w:widowControl w:val="0"/>
        <w:tabs>
          <w:tab w:val="left" w:pos="8964"/>
        </w:tabs>
        <w:kinsoku/>
        <w:wordWrap w:val="0"/>
        <w:overflowPunct/>
        <w:topLinePunct w:val="0"/>
        <w:autoSpaceDE/>
        <w:autoSpaceDN/>
        <w:bidi w:val="0"/>
        <w:spacing w:before="156" w:beforeLines="50" w:after="156" w:afterLines="50" w:line="560" w:lineRule="exact"/>
        <w:ind w:left="0" w:firstLine="632" w:firstLineChars="200"/>
        <w:jc w:val="center"/>
        <w:textAlignment w:val="auto"/>
        <w:rPr>
          <w:rFonts w:hint="eastAsia" w:ascii="仿宋" w:hAnsi="宋体" w:eastAsia="仿宋" w:cs="仿宋"/>
          <w:w w:val="99"/>
          <w:lang w:val="en-US" w:eastAsia="zh-CN"/>
        </w:rPr>
      </w:pP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val="0"/>
        <w:snapToGrid w:val="0"/>
        <w:spacing w:line="560" w:lineRule="exact"/>
        <w:jc w:val="left"/>
        <w:textAlignment w:val="auto"/>
        <w:rPr>
          <w:rFonts w:ascii="华文仿宋" w:hAnsi="华文仿宋" w:eastAsia="华文仿宋"/>
          <w:sz w:val="32"/>
          <w:szCs w:val="32"/>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59264;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XU4bVAAAABgEAAA8AAAAAAAAAAQAgAAAAIgAAAGRycy9kb3ducmV2Lnht&#10;bFBLAQIUABQAAAAIAIdO4kAQ+kOV/AEAAMsDAAAOAAAAAAAAAAEAIAAAACQBAABkcnMvZTJvRG9j&#10;LnhtbFBLBQYAAAAABgAGAFkBAACSBQAAAAA=&#10;">
                <v:fill on="f" focussize="0,0"/>
                <v:stroke weight="1.5pt" color="#000000 [3213]" miterlimit="8" joinstyle="miter"/>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lang w:eastAsia="zh-CN"/>
        </w:rPr>
        <w:t>本文书一式</w:t>
      </w:r>
      <w:r>
        <w:rPr>
          <w:rFonts w:hint="eastAsia" w:ascii="Times New Roman" w:hAnsi="Times New Roman" w:eastAsia="仿宋_GB2312" w:cs="仿宋"/>
          <w:color w:val="000000"/>
          <w:sz w:val="32"/>
          <w:szCs w:val="32"/>
          <w:u w:val="single"/>
          <w:lang w:eastAsia="zh-CN"/>
        </w:rPr>
        <w:t xml:space="preserve"> 二 </w:t>
      </w:r>
      <w:r>
        <w:rPr>
          <w:rFonts w:hint="eastAsia" w:ascii="Times New Roman" w:hAnsi="Times New Roman" w:eastAsia="仿宋_GB2312" w:cs="仿宋"/>
          <w:color w:val="000000"/>
          <w:sz w:val="32"/>
          <w:szCs w:val="32"/>
          <w:lang w:eastAsia="zh-CN"/>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lang w:eastAsia="zh-CN"/>
        </w:rPr>
        <w:t>份送达，</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lang w:eastAsia="zh-CN"/>
        </w:rPr>
        <w:t>份归档。</w:t>
      </w:r>
    </w:p>
    <w:sectPr>
      <w:headerReference r:id="rId3" w:type="default"/>
      <w:footerReference r:id="rId4" w:type="default"/>
      <w:pgSz w:w="11906" w:h="16838"/>
      <w:pgMar w:top="1984" w:right="1655" w:bottom="1984" w:left="1655"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v:textbox>
            </v:shape>
          </w:pict>
        </mc:Fallback>
      </mc:AlternateContent>
    </w:r>
  </w:p>
  <w:p>
    <w:pPr>
      <w:spacing w:line="14" w:lineRule="auto"/>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jOWZiOGJjZDlkNjQzMzUwYjBhYzQyNTAyZTk3MmIifQ=="/>
  </w:docVars>
  <w:rsids>
    <w:rsidRoot w:val="65083047"/>
    <w:rsid w:val="000076F9"/>
    <w:rsid w:val="0006104D"/>
    <w:rsid w:val="000D4ED6"/>
    <w:rsid w:val="00116858"/>
    <w:rsid w:val="001304C9"/>
    <w:rsid w:val="00131C43"/>
    <w:rsid w:val="00167354"/>
    <w:rsid w:val="001A7F21"/>
    <w:rsid w:val="002116B8"/>
    <w:rsid w:val="0025046F"/>
    <w:rsid w:val="00263E90"/>
    <w:rsid w:val="002741C6"/>
    <w:rsid w:val="0027556E"/>
    <w:rsid w:val="002A63D8"/>
    <w:rsid w:val="003166B6"/>
    <w:rsid w:val="003B6887"/>
    <w:rsid w:val="003E348E"/>
    <w:rsid w:val="00446077"/>
    <w:rsid w:val="00454615"/>
    <w:rsid w:val="00471CC8"/>
    <w:rsid w:val="00485D2C"/>
    <w:rsid w:val="004959EC"/>
    <w:rsid w:val="004A57E3"/>
    <w:rsid w:val="004C2977"/>
    <w:rsid w:val="004C778F"/>
    <w:rsid w:val="004E2DA8"/>
    <w:rsid w:val="00552693"/>
    <w:rsid w:val="00574575"/>
    <w:rsid w:val="005A3D4D"/>
    <w:rsid w:val="005F005D"/>
    <w:rsid w:val="00601D60"/>
    <w:rsid w:val="00602905"/>
    <w:rsid w:val="00626B14"/>
    <w:rsid w:val="00662FBC"/>
    <w:rsid w:val="006A4F29"/>
    <w:rsid w:val="006D284D"/>
    <w:rsid w:val="006D2A5A"/>
    <w:rsid w:val="006E4D97"/>
    <w:rsid w:val="0070688E"/>
    <w:rsid w:val="00720F39"/>
    <w:rsid w:val="007251DD"/>
    <w:rsid w:val="00725E00"/>
    <w:rsid w:val="0074353E"/>
    <w:rsid w:val="00752531"/>
    <w:rsid w:val="00760359"/>
    <w:rsid w:val="007A2C29"/>
    <w:rsid w:val="007E02EA"/>
    <w:rsid w:val="007E6A8B"/>
    <w:rsid w:val="00821991"/>
    <w:rsid w:val="008939C3"/>
    <w:rsid w:val="008F6356"/>
    <w:rsid w:val="00964871"/>
    <w:rsid w:val="009F61DD"/>
    <w:rsid w:val="00A91175"/>
    <w:rsid w:val="00A96F98"/>
    <w:rsid w:val="00AD1ABB"/>
    <w:rsid w:val="00AD1FD2"/>
    <w:rsid w:val="00AD4044"/>
    <w:rsid w:val="00B33BB6"/>
    <w:rsid w:val="00B72F4A"/>
    <w:rsid w:val="00B8717D"/>
    <w:rsid w:val="00BB32A5"/>
    <w:rsid w:val="00BE1004"/>
    <w:rsid w:val="00BE65B9"/>
    <w:rsid w:val="00BF2CAD"/>
    <w:rsid w:val="00C016B4"/>
    <w:rsid w:val="00C3486B"/>
    <w:rsid w:val="00C401EC"/>
    <w:rsid w:val="00C63AA4"/>
    <w:rsid w:val="00C73DC0"/>
    <w:rsid w:val="00C752BA"/>
    <w:rsid w:val="00C92CD4"/>
    <w:rsid w:val="00D215DC"/>
    <w:rsid w:val="00DC3181"/>
    <w:rsid w:val="00E667E6"/>
    <w:rsid w:val="00E86828"/>
    <w:rsid w:val="00F14D4C"/>
    <w:rsid w:val="00F16745"/>
    <w:rsid w:val="00F44D0A"/>
    <w:rsid w:val="00F70D44"/>
    <w:rsid w:val="00FB037D"/>
    <w:rsid w:val="00FF1004"/>
    <w:rsid w:val="015934D7"/>
    <w:rsid w:val="01A8244A"/>
    <w:rsid w:val="02CD7174"/>
    <w:rsid w:val="034A3DC8"/>
    <w:rsid w:val="035A132A"/>
    <w:rsid w:val="03B355F1"/>
    <w:rsid w:val="03E55970"/>
    <w:rsid w:val="042E2A02"/>
    <w:rsid w:val="04344C2B"/>
    <w:rsid w:val="06790CB6"/>
    <w:rsid w:val="06EE5CCB"/>
    <w:rsid w:val="083E26EA"/>
    <w:rsid w:val="08857A68"/>
    <w:rsid w:val="08BF6C7F"/>
    <w:rsid w:val="08C734B5"/>
    <w:rsid w:val="08E944DC"/>
    <w:rsid w:val="095927AF"/>
    <w:rsid w:val="099E1C5B"/>
    <w:rsid w:val="0A63496D"/>
    <w:rsid w:val="0B004811"/>
    <w:rsid w:val="0B5510ED"/>
    <w:rsid w:val="0C92070D"/>
    <w:rsid w:val="0E201293"/>
    <w:rsid w:val="10684A8D"/>
    <w:rsid w:val="108A2A97"/>
    <w:rsid w:val="10CC60DE"/>
    <w:rsid w:val="11350FA8"/>
    <w:rsid w:val="11801AD2"/>
    <w:rsid w:val="125E451D"/>
    <w:rsid w:val="12AE37FC"/>
    <w:rsid w:val="13302FAF"/>
    <w:rsid w:val="135A11F5"/>
    <w:rsid w:val="1378469B"/>
    <w:rsid w:val="145C39AA"/>
    <w:rsid w:val="1507562D"/>
    <w:rsid w:val="155E61A6"/>
    <w:rsid w:val="156A785C"/>
    <w:rsid w:val="16E77445"/>
    <w:rsid w:val="16EF7882"/>
    <w:rsid w:val="17245BED"/>
    <w:rsid w:val="172A59C2"/>
    <w:rsid w:val="174674B3"/>
    <w:rsid w:val="17605138"/>
    <w:rsid w:val="17827FBC"/>
    <w:rsid w:val="178F1F46"/>
    <w:rsid w:val="17C027FA"/>
    <w:rsid w:val="18C25926"/>
    <w:rsid w:val="194F21F4"/>
    <w:rsid w:val="19D36623"/>
    <w:rsid w:val="1A631159"/>
    <w:rsid w:val="1AF82902"/>
    <w:rsid w:val="1B491A7F"/>
    <w:rsid w:val="1B7A4A7B"/>
    <w:rsid w:val="1BA432ED"/>
    <w:rsid w:val="1BFA1379"/>
    <w:rsid w:val="1CDF37E5"/>
    <w:rsid w:val="1CE02C2B"/>
    <w:rsid w:val="1D034CB0"/>
    <w:rsid w:val="1D0D6A2F"/>
    <w:rsid w:val="1D29078C"/>
    <w:rsid w:val="1D8D1B36"/>
    <w:rsid w:val="1DC837D0"/>
    <w:rsid w:val="1E590AAC"/>
    <w:rsid w:val="1F0027C9"/>
    <w:rsid w:val="1F0D61FF"/>
    <w:rsid w:val="1F620DA6"/>
    <w:rsid w:val="1F625378"/>
    <w:rsid w:val="1F730535"/>
    <w:rsid w:val="1FF62F16"/>
    <w:rsid w:val="200F180C"/>
    <w:rsid w:val="207B67D9"/>
    <w:rsid w:val="208715FC"/>
    <w:rsid w:val="20A830A0"/>
    <w:rsid w:val="20C56CD5"/>
    <w:rsid w:val="20FD5C4D"/>
    <w:rsid w:val="21294C5D"/>
    <w:rsid w:val="2172545D"/>
    <w:rsid w:val="21AB49A6"/>
    <w:rsid w:val="23524232"/>
    <w:rsid w:val="239902C6"/>
    <w:rsid w:val="23AB01E1"/>
    <w:rsid w:val="23E800D8"/>
    <w:rsid w:val="23FA2718"/>
    <w:rsid w:val="243E1FD3"/>
    <w:rsid w:val="24F001BC"/>
    <w:rsid w:val="25013877"/>
    <w:rsid w:val="254B6B10"/>
    <w:rsid w:val="255B2E93"/>
    <w:rsid w:val="262375E4"/>
    <w:rsid w:val="26936D6D"/>
    <w:rsid w:val="26E97F1F"/>
    <w:rsid w:val="27207FB4"/>
    <w:rsid w:val="283B7B77"/>
    <w:rsid w:val="28A36CB5"/>
    <w:rsid w:val="28CF2AD0"/>
    <w:rsid w:val="290C64DE"/>
    <w:rsid w:val="299332EA"/>
    <w:rsid w:val="29D46730"/>
    <w:rsid w:val="2A0477FE"/>
    <w:rsid w:val="2A1E2604"/>
    <w:rsid w:val="2A885F66"/>
    <w:rsid w:val="2A953DEB"/>
    <w:rsid w:val="2B32503B"/>
    <w:rsid w:val="2B471190"/>
    <w:rsid w:val="2B882F50"/>
    <w:rsid w:val="2C0E6222"/>
    <w:rsid w:val="2C245F13"/>
    <w:rsid w:val="2C402F46"/>
    <w:rsid w:val="2C4F20BE"/>
    <w:rsid w:val="2C9C2A25"/>
    <w:rsid w:val="2CAB28EB"/>
    <w:rsid w:val="2CAD7CF3"/>
    <w:rsid w:val="2D156330"/>
    <w:rsid w:val="2D3E7BDA"/>
    <w:rsid w:val="2DC72D74"/>
    <w:rsid w:val="2E104BF8"/>
    <w:rsid w:val="2E3F4397"/>
    <w:rsid w:val="2EFE2A09"/>
    <w:rsid w:val="2FC83BC5"/>
    <w:rsid w:val="30205EC5"/>
    <w:rsid w:val="30CC3B25"/>
    <w:rsid w:val="30E56DCF"/>
    <w:rsid w:val="31A01FCD"/>
    <w:rsid w:val="32122DCC"/>
    <w:rsid w:val="3267178A"/>
    <w:rsid w:val="3273346D"/>
    <w:rsid w:val="32C239D6"/>
    <w:rsid w:val="32FF13C6"/>
    <w:rsid w:val="333E1607"/>
    <w:rsid w:val="34A77B35"/>
    <w:rsid w:val="36063F0C"/>
    <w:rsid w:val="3657287F"/>
    <w:rsid w:val="36986B81"/>
    <w:rsid w:val="372514F8"/>
    <w:rsid w:val="372D2573"/>
    <w:rsid w:val="385B4BC7"/>
    <w:rsid w:val="388A6476"/>
    <w:rsid w:val="3902581C"/>
    <w:rsid w:val="39411416"/>
    <w:rsid w:val="39861EF9"/>
    <w:rsid w:val="39B16DC4"/>
    <w:rsid w:val="3AD34C33"/>
    <w:rsid w:val="3B101D8E"/>
    <w:rsid w:val="3B3B3C44"/>
    <w:rsid w:val="3C355093"/>
    <w:rsid w:val="3CBB45AF"/>
    <w:rsid w:val="3CE467FA"/>
    <w:rsid w:val="3D370DD9"/>
    <w:rsid w:val="3D4B50F5"/>
    <w:rsid w:val="3D747298"/>
    <w:rsid w:val="3D757FFD"/>
    <w:rsid w:val="3D8533EF"/>
    <w:rsid w:val="3D966E56"/>
    <w:rsid w:val="3E014AD8"/>
    <w:rsid w:val="3E4D1CA0"/>
    <w:rsid w:val="3E88285A"/>
    <w:rsid w:val="3E962A64"/>
    <w:rsid w:val="3EE0049B"/>
    <w:rsid w:val="3EFB17B0"/>
    <w:rsid w:val="3F2F3033"/>
    <w:rsid w:val="40121D43"/>
    <w:rsid w:val="409043DB"/>
    <w:rsid w:val="40B953A4"/>
    <w:rsid w:val="40EF5E84"/>
    <w:rsid w:val="42297D41"/>
    <w:rsid w:val="424576B0"/>
    <w:rsid w:val="44773770"/>
    <w:rsid w:val="44BA39B3"/>
    <w:rsid w:val="44DF0AF4"/>
    <w:rsid w:val="460C05EA"/>
    <w:rsid w:val="46404B8B"/>
    <w:rsid w:val="46701E6D"/>
    <w:rsid w:val="469F0959"/>
    <w:rsid w:val="47416AED"/>
    <w:rsid w:val="476E06B1"/>
    <w:rsid w:val="47912F7F"/>
    <w:rsid w:val="479B1832"/>
    <w:rsid w:val="47A91FA2"/>
    <w:rsid w:val="47AB08BF"/>
    <w:rsid w:val="480661D1"/>
    <w:rsid w:val="48666BF4"/>
    <w:rsid w:val="48ED38AE"/>
    <w:rsid w:val="4939489D"/>
    <w:rsid w:val="4A3A669D"/>
    <w:rsid w:val="4AA27E1D"/>
    <w:rsid w:val="4AAB7984"/>
    <w:rsid w:val="4B5E2203"/>
    <w:rsid w:val="4B897B81"/>
    <w:rsid w:val="4C15710C"/>
    <w:rsid w:val="4D8A63D6"/>
    <w:rsid w:val="4E247347"/>
    <w:rsid w:val="4EA07739"/>
    <w:rsid w:val="4F120C43"/>
    <w:rsid w:val="511479F5"/>
    <w:rsid w:val="52713C27"/>
    <w:rsid w:val="531E23C4"/>
    <w:rsid w:val="53221836"/>
    <w:rsid w:val="53F73D50"/>
    <w:rsid w:val="54F2143B"/>
    <w:rsid w:val="5512731F"/>
    <w:rsid w:val="55E24DBD"/>
    <w:rsid w:val="568062FA"/>
    <w:rsid w:val="56C8275D"/>
    <w:rsid w:val="57A26C2A"/>
    <w:rsid w:val="58090C4A"/>
    <w:rsid w:val="580F023D"/>
    <w:rsid w:val="583623B8"/>
    <w:rsid w:val="589F2320"/>
    <w:rsid w:val="59D15036"/>
    <w:rsid w:val="5B8C683A"/>
    <w:rsid w:val="5C721D8A"/>
    <w:rsid w:val="5D6F153B"/>
    <w:rsid w:val="5D952654"/>
    <w:rsid w:val="5DF7136B"/>
    <w:rsid w:val="5E6E59DF"/>
    <w:rsid w:val="5E931CC2"/>
    <w:rsid w:val="5EB966C4"/>
    <w:rsid w:val="5F0D2907"/>
    <w:rsid w:val="5FD22462"/>
    <w:rsid w:val="606002B3"/>
    <w:rsid w:val="60885A45"/>
    <w:rsid w:val="60C80675"/>
    <w:rsid w:val="61157549"/>
    <w:rsid w:val="61BD6746"/>
    <w:rsid w:val="61BF199F"/>
    <w:rsid w:val="61C63E16"/>
    <w:rsid w:val="61D5310B"/>
    <w:rsid w:val="631873C2"/>
    <w:rsid w:val="6380785D"/>
    <w:rsid w:val="642B70E3"/>
    <w:rsid w:val="64997862"/>
    <w:rsid w:val="65083047"/>
    <w:rsid w:val="65E93C06"/>
    <w:rsid w:val="66185BED"/>
    <w:rsid w:val="67C473C5"/>
    <w:rsid w:val="67E7468B"/>
    <w:rsid w:val="6838688B"/>
    <w:rsid w:val="683F57F8"/>
    <w:rsid w:val="68C23A79"/>
    <w:rsid w:val="691960C4"/>
    <w:rsid w:val="6A0A6608"/>
    <w:rsid w:val="6A283D01"/>
    <w:rsid w:val="6BE756B7"/>
    <w:rsid w:val="6C802F03"/>
    <w:rsid w:val="6C86641A"/>
    <w:rsid w:val="6E037C97"/>
    <w:rsid w:val="6E2B5D07"/>
    <w:rsid w:val="6F13352F"/>
    <w:rsid w:val="6F1B486C"/>
    <w:rsid w:val="6F3E6364"/>
    <w:rsid w:val="6F991AF5"/>
    <w:rsid w:val="6FBC1D57"/>
    <w:rsid w:val="7042373A"/>
    <w:rsid w:val="705065EF"/>
    <w:rsid w:val="70996483"/>
    <w:rsid w:val="7100549D"/>
    <w:rsid w:val="714D3198"/>
    <w:rsid w:val="71677A10"/>
    <w:rsid w:val="724C24F7"/>
    <w:rsid w:val="72877EBA"/>
    <w:rsid w:val="72EB447D"/>
    <w:rsid w:val="74683BAE"/>
    <w:rsid w:val="74987909"/>
    <w:rsid w:val="74F64FB8"/>
    <w:rsid w:val="75271E66"/>
    <w:rsid w:val="753C02EF"/>
    <w:rsid w:val="75A868AA"/>
    <w:rsid w:val="75C947F2"/>
    <w:rsid w:val="766858C0"/>
    <w:rsid w:val="766E7EE8"/>
    <w:rsid w:val="76946B42"/>
    <w:rsid w:val="76BF21F6"/>
    <w:rsid w:val="76FF09A7"/>
    <w:rsid w:val="77194596"/>
    <w:rsid w:val="77842E2E"/>
    <w:rsid w:val="77AC1651"/>
    <w:rsid w:val="77BB3AFD"/>
    <w:rsid w:val="78034139"/>
    <w:rsid w:val="78055D13"/>
    <w:rsid w:val="780F66AC"/>
    <w:rsid w:val="78B64E80"/>
    <w:rsid w:val="78BA1A41"/>
    <w:rsid w:val="78CA386B"/>
    <w:rsid w:val="79103E5D"/>
    <w:rsid w:val="792D4039"/>
    <w:rsid w:val="7A136632"/>
    <w:rsid w:val="7A526E34"/>
    <w:rsid w:val="7B9B28DB"/>
    <w:rsid w:val="7BC562DE"/>
    <w:rsid w:val="7BC7750E"/>
    <w:rsid w:val="7D081BB2"/>
    <w:rsid w:val="7D802571"/>
    <w:rsid w:val="7EEE5C23"/>
    <w:rsid w:val="7F722BC6"/>
    <w:rsid w:val="9FEB8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Calibri" w:hAnsi="Calibri" w:eastAsia="宋体" w:cs="Times New Roman"/>
      <w:sz w:val="22"/>
      <w:szCs w:val="22"/>
      <w:lang w:val="en-US" w:eastAsia="en-US" w:bidi="ar-SA"/>
    </w:rPr>
  </w:style>
  <w:style w:type="paragraph" w:styleId="2">
    <w:name w:val="heading 1"/>
    <w:basedOn w:val="1"/>
    <w:next w:val="1"/>
    <w:link w:val="14"/>
    <w:autoRedefine/>
    <w:qFormat/>
    <w:uiPriority w:val="0"/>
    <w:pPr>
      <w:outlineLvl w:val="0"/>
    </w:pPr>
    <w:rPr>
      <w:rFonts w:ascii="宋体" w:hAnsi="宋体"/>
      <w:sz w:val="42"/>
      <w:szCs w:val="42"/>
    </w:rPr>
  </w:style>
  <w:style w:type="paragraph" w:styleId="3">
    <w:name w:val="heading 2"/>
    <w:basedOn w:val="1"/>
    <w:next w:val="1"/>
    <w:link w:val="15"/>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7"/>
    <w:autoRedefine/>
    <w:unhideWhenUsed/>
    <w:qFormat/>
    <w:uiPriority w:val="0"/>
    <w:pPr>
      <w:keepNext/>
      <w:keepLines/>
      <w:spacing w:before="260" w:after="260" w:line="413" w:lineRule="auto"/>
      <w:outlineLvl w:val="2"/>
    </w:pPr>
    <w:rPr>
      <w:b/>
      <w:sz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link w:val="16"/>
    <w:autoRedefine/>
    <w:qFormat/>
    <w:uiPriority w:val="0"/>
    <w:pPr>
      <w:ind w:left="220"/>
    </w:pPr>
    <w:rPr>
      <w:rFonts w:ascii="宋体" w:hAnsi="宋体"/>
      <w:sz w:val="32"/>
      <w:szCs w:val="32"/>
    </w:rPr>
  </w:style>
  <w:style w:type="paragraph" w:styleId="6">
    <w:name w:val="Plain Text"/>
    <w:basedOn w:val="1"/>
    <w:autoRedefine/>
    <w:unhideWhenUsed/>
    <w:qFormat/>
    <w:uiPriority w:val="99"/>
    <w:rPr>
      <w:rFonts w:ascii="宋体" w:hAnsi="Courier New" w:cs="Courier New"/>
      <w:sz w:val="21"/>
      <w:szCs w:val="21"/>
    </w:rPr>
  </w:style>
  <w:style w:type="paragraph" w:styleId="7">
    <w:name w:val="Balloon Text"/>
    <w:basedOn w:val="1"/>
    <w:link w:val="20"/>
    <w:autoRedefine/>
    <w:unhideWhenUsed/>
    <w:qFormat/>
    <w:uiPriority w:val="0"/>
    <w:rPr>
      <w:sz w:val="18"/>
      <w:szCs w:val="18"/>
    </w:rPr>
  </w:style>
  <w:style w:type="paragraph" w:styleId="8">
    <w:name w:val="footer"/>
    <w:basedOn w:val="1"/>
    <w:link w:val="19"/>
    <w:autoRedefine/>
    <w:qFormat/>
    <w:uiPriority w:val="99"/>
    <w:pPr>
      <w:tabs>
        <w:tab w:val="center" w:pos="4153"/>
        <w:tab w:val="right" w:pos="8306"/>
      </w:tabs>
      <w:snapToGrid w:val="0"/>
    </w:pPr>
    <w:rPr>
      <w:sz w:val="18"/>
      <w:szCs w:val="18"/>
    </w:rPr>
  </w:style>
  <w:style w:type="paragraph" w:styleId="9">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spacing w:before="100" w:beforeAutospacing="1" w:after="100" w:afterAutospacing="1"/>
    </w:pPr>
    <w:rPr>
      <w:sz w:val="24"/>
      <w:szCs w:val="24"/>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字符"/>
    <w:link w:val="2"/>
    <w:autoRedefine/>
    <w:qFormat/>
    <w:uiPriority w:val="0"/>
    <w:rPr>
      <w:rFonts w:ascii="宋体" w:hAnsi="宋体"/>
      <w:sz w:val="42"/>
      <w:szCs w:val="42"/>
    </w:rPr>
  </w:style>
  <w:style w:type="character" w:customStyle="1" w:styleId="15">
    <w:name w:val="标题 2 字符"/>
    <w:link w:val="3"/>
    <w:autoRedefine/>
    <w:qFormat/>
    <w:uiPriority w:val="0"/>
    <w:rPr>
      <w:rFonts w:ascii="Arial" w:hAnsi="Arial" w:eastAsia="黑体"/>
      <w:b/>
      <w:sz w:val="32"/>
    </w:rPr>
  </w:style>
  <w:style w:type="character" w:customStyle="1" w:styleId="16">
    <w:name w:val="正文文本 字符"/>
    <w:link w:val="5"/>
    <w:autoRedefine/>
    <w:qFormat/>
    <w:uiPriority w:val="0"/>
    <w:rPr>
      <w:rFonts w:ascii="宋体" w:hAnsi="宋体"/>
      <w:sz w:val="32"/>
      <w:szCs w:val="32"/>
    </w:rPr>
  </w:style>
  <w:style w:type="character" w:customStyle="1" w:styleId="17">
    <w:name w:val="标题 3 字符"/>
    <w:link w:val="4"/>
    <w:autoRedefine/>
    <w:qFormat/>
    <w:uiPriority w:val="0"/>
    <w:rPr>
      <w:b/>
      <w:sz w:val="32"/>
    </w:rPr>
  </w:style>
  <w:style w:type="character" w:customStyle="1" w:styleId="18">
    <w:name w:val="页眉 字符"/>
    <w:basedOn w:val="13"/>
    <w:link w:val="9"/>
    <w:autoRedefine/>
    <w:qFormat/>
    <w:uiPriority w:val="0"/>
    <w:rPr>
      <w:rFonts w:ascii="Calibri" w:hAnsi="Calibri"/>
      <w:sz w:val="18"/>
      <w:szCs w:val="18"/>
      <w:lang w:eastAsia="en-US"/>
    </w:rPr>
  </w:style>
  <w:style w:type="character" w:customStyle="1" w:styleId="19">
    <w:name w:val="页脚 字符"/>
    <w:basedOn w:val="13"/>
    <w:link w:val="8"/>
    <w:autoRedefine/>
    <w:qFormat/>
    <w:uiPriority w:val="99"/>
    <w:rPr>
      <w:rFonts w:ascii="Calibri" w:hAnsi="Calibri"/>
      <w:sz w:val="18"/>
      <w:szCs w:val="18"/>
      <w:lang w:eastAsia="en-US"/>
    </w:rPr>
  </w:style>
  <w:style w:type="character" w:customStyle="1" w:styleId="20">
    <w:name w:val="批注框文本 字符"/>
    <w:basedOn w:val="13"/>
    <w:link w:val="7"/>
    <w:autoRedefine/>
    <w:semiHidden/>
    <w:qFormat/>
    <w:uiPriority w:val="0"/>
    <w:rPr>
      <w:rFonts w:ascii="Calibri" w:hAnsi="Calibri"/>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3586</Words>
  <Characters>3958</Characters>
  <Lines>22</Lines>
  <Paragraphs>6</Paragraphs>
  <TotalTime>409</TotalTime>
  <ScaleCrop>false</ScaleCrop>
  <LinksUpToDate>false</LinksUpToDate>
  <CharactersWithSpaces>4032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2019-08-20T00:25:00Z</dcterms:created>
  <dc:creator>林振顺</dc:creator>
  <cp:lastModifiedBy>WPS_1336964195</cp:lastModifiedBy>
  <cp:lastPrinted>2024-03-13T02:12:00Z</cp:lastPrinted>
  <dcterms:modified xsi:type="dcterms:W3CDTF">2024-03-25T00:58:11Z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03CB25045F5C459E8A2446519EBC4C31_13</vt:lpwstr>
  </property>
</Properties>
</file>